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A6C5" w14:textId="77777777" w:rsidR="00B908DA" w:rsidRPr="0039556A" w:rsidRDefault="00B908DA" w:rsidP="0039556A">
      <w:pPr>
        <w:pStyle w:val="NormalWeb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39556A">
        <w:rPr>
          <w:rStyle w:val="Forte"/>
          <w:rFonts w:ascii="Arial" w:hAnsi="Arial" w:cs="Arial"/>
          <w:color w:val="000000" w:themeColor="text1"/>
        </w:rPr>
        <w:t>FACULDADE ESCOLA ALVARES PENTEADO – FECAP</w:t>
      </w:r>
      <w:r w:rsidRPr="0039556A">
        <w:rPr>
          <w:rFonts w:ascii="Arial" w:hAnsi="Arial" w:cs="Arial"/>
          <w:color w:val="000000" w:themeColor="text1"/>
        </w:rPr>
        <w:br/>
      </w:r>
      <w:r w:rsidRPr="0039556A">
        <w:rPr>
          <w:rStyle w:val="Forte"/>
          <w:rFonts w:ascii="Arial" w:hAnsi="Arial" w:cs="Arial"/>
          <w:color w:val="000000" w:themeColor="text1"/>
        </w:rPr>
        <w:t>3º SEMESTRE – CIÊNCIAS DA COMPUTAÇÃO</w:t>
      </w:r>
    </w:p>
    <w:p w14:paraId="0BCBDF93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</w:p>
    <w:p w14:paraId="4725A683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</w:p>
    <w:p w14:paraId="4AE48BA6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</w:p>
    <w:p w14:paraId="7CBD1F46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</w:p>
    <w:p w14:paraId="1FDE2123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</w:p>
    <w:p w14:paraId="64217487" w14:textId="7E65BBAF" w:rsidR="0039556A" w:rsidRP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40"/>
          <w:szCs w:val="24"/>
        </w:rPr>
      </w:pPr>
      <w:r w:rsidRPr="0039556A">
        <w:rPr>
          <w:rStyle w:val="Forte"/>
          <w:rFonts w:ascii="Arial" w:hAnsi="Arial" w:cs="Arial"/>
          <w:color w:val="000000" w:themeColor="text1"/>
          <w:sz w:val="40"/>
          <w:szCs w:val="24"/>
        </w:rPr>
        <w:t xml:space="preserve">Análise Descritiva de Dados com Box </w:t>
      </w:r>
      <w:proofErr w:type="spellStart"/>
      <w:r w:rsidRPr="0039556A">
        <w:rPr>
          <w:rStyle w:val="Forte"/>
          <w:rFonts w:ascii="Arial" w:hAnsi="Arial" w:cs="Arial"/>
          <w:color w:val="000000" w:themeColor="text1"/>
          <w:sz w:val="40"/>
          <w:szCs w:val="24"/>
        </w:rPr>
        <w:t>Plot</w:t>
      </w:r>
      <w:proofErr w:type="spellEnd"/>
      <w:r w:rsidRPr="0039556A">
        <w:rPr>
          <w:rStyle w:val="Forte"/>
          <w:rFonts w:ascii="Arial" w:hAnsi="Arial" w:cs="Arial"/>
          <w:color w:val="000000" w:themeColor="text1"/>
          <w:sz w:val="40"/>
          <w:szCs w:val="24"/>
        </w:rPr>
        <w:t xml:space="preserve"> e Probabilidade –</w:t>
      </w:r>
      <w:r>
        <w:rPr>
          <w:rFonts w:ascii="Arial" w:hAnsi="Arial" w:cs="Arial"/>
          <w:color w:val="000000" w:themeColor="text1"/>
          <w:sz w:val="40"/>
          <w:szCs w:val="24"/>
        </w:rPr>
        <w:t xml:space="preserve"> </w:t>
      </w:r>
      <w:r w:rsidRPr="0039556A">
        <w:rPr>
          <w:rStyle w:val="Forte"/>
          <w:rFonts w:ascii="Arial" w:hAnsi="Arial" w:cs="Arial"/>
          <w:color w:val="000000" w:themeColor="text1"/>
          <w:sz w:val="40"/>
          <w:szCs w:val="24"/>
        </w:rPr>
        <w:t>Dados de Roubo de Veículos (2023)</w:t>
      </w:r>
    </w:p>
    <w:p w14:paraId="1040AF0E" w14:textId="49F8AD69" w:rsidR="00D12B3B" w:rsidRPr="0039556A" w:rsidRDefault="0039556A" w:rsidP="0039556A">
      <w:pPr>
        <w:spacing w:line="360" w:lineRule="auto"/>
        <w:ind w:left="4956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9556A">
        <w:rPr>
          <w:rFonts w:ascii="Arial" w:hAnsi="Arial" w:cs="Arial"/>
          <w:color w:val="000000" w:themeColor="text1"/>
          <w:sz w:val="24"/>
          <w:szCs w:val="24"/>
        </w:rPr>
        <w:t>Caroliny</w:t>
      </w:r>
      <w:proofErr w:type="spellEnd"/>
      <w:r w:rsidRPr="0039556A">
        <w:rPr>
          <w:rFonts w:ascii="Arial" w:hAnsi="Arial" w:cs="Arial"/>
          <w:color w:val="000000" w:themeColor="text1"/>
          <w:sz w:val="24"/>
          <w:szCs w:val="24"/>
        </w:rPr>
        <w:t xml:space="preserve"> Rossi Bittencourt,</w:t>
      </w:r>
      <w:r w:rsidRPr="0039556A">
        <w:rPr>
          <w:rFonts w:ascii="Arial" w:hAnsi="Arial" w:cs="Arial"/>
          <w:color w:val="000000" w:themeColor="text1"/>
          <w:sz w:val="24"/>
          <w:szCs w:val="24"/>
        </w:rPr>
        <w:br/>
        <w:t>Duda Lucena Miguel,</w:t>
      </w:r>
      <w:r w:rsidRPr="0039556A">
        <w:rPr>
          <w:rFonts w:ascii="Arial" w:hAnsi="Arial" w:cs="Arial"/>
          <w:color w:val="000000" w:themeColor="text1"/>
          <w:sz w:val="24"/>
          <w:szCs w:val="24"/>
        </w:rPr>
        <w:br/>
        <w:t>Rafael Alves dos Santos Guimarães,</w:t>
      </w:r>
      <w:r w:rsidRPr="0039556A">
        <w:rPr>
          <w:rFonts w:ascii="Arial" w:hAnsi="Arial" w:cs="Arial"/>
          <w:color w:val="000000" w:themeColor="text1"/>
          <w:sz w:val="24"/>
          <w:szCs w:val="24"/>
        </w:rPr>
        <w:br/>
        <w:t>Rafael Moraes Marques</w:t>
      </w:r>
    </w:p>
    <w:p w14:paraId="4F8705B3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34F654CA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3ECB2B25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0AB22ABB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4B2B66D5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47656F1F" w14:textId="77777777" w:rsidR="0039556A" w:rsidRDefault="0039556A" w:rsidP="0039556A">
      <w:pPr>
        <w:spacing w:line="360" w:lineRule="auto"/>
        <w:jc w:val="center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14:paraId="3B486F9C" w14:textId="1964D327" w:rsidR="0039556A" w:rsidRPr="0039556A" w:rsidRDefault="0039556A" w:rsidP="0039556A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9556A">
        <w:rPr>
          <w:rStyle w:val="Forte"/>
          <w:rFonts w:ascii="Arial" w:hAnsi="Arial" w:cs="Arial"/>
          <w:color w:val="000000" w:themeColor="text1"/>
          <w:sz w:val="24"/>
          <w:szCs w:val="24"/>
        </w:rPr>
        <w:t>São Paulo</w:t>
      </w:r>
      <w:r w:rsidRPr="0039556A">
        <w:rPr>
          <w:rFonts w:ascii="Arial" w:hAnsi="Arial" w:cs="Arial"/>
          <w:color w:val="000000" w:themeColor="text1"/>
          <w:sz w:val="24"/>
          <w:szCs w:val="24"/>
        </w:rPr>
        <w:br/>
        <w:t>2025</w:t>
      </w:r>
      <w:r w:rsidRPr="0039556A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1898904" w14:textId="3E7E130C" w:rsidR="0039556A" w:rsidRPr="0039556A" w:rsidRDefault="0039556A" w:rsidP="0039556A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40"/>
          <w:szCs w:val="24"/>
          <w:lang w:eastAsia="pt-BR"/>
        </w:rPr>
      </w:pPr>
      <w:r w:rsidRPr="0039556A">
        <w:rPr>
          <w:rFonts w:ascii="Arial" w:eastAsia="Times New Roman" w:hAnsi="Arial" w:cs="Arial"/>
          <w:b/>
          <w:bCs/>
          <w:color w:val="000000" w:themeColor="text1"/>
          <w:sz w:val="40"/>
          <w:szCs w:val="24"/>
          <w:lang w:eastAsia="pt-BR"/>
        </w:rPr>
        <w:lastRenderedPageBreak/>
        <w:t>INTRODUÇÃO</w:t>
      </w:r>
    </w:p>
    <w:p w14:paraId="005A7FC3" w14:textId="77777777" w:rsidR="0039556A" w:rsidRDefault="0039556A" w:rsidP="0039556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estudo da segurança urbana é essencial diante do crescimento da criminalidade relacionada ao transporte por aplicativos. Dentre os crimes mais recorrentes está o roubo de veículos, evento que impacta diretamente motoristas e passageiros. </w:t>
      </w:r>
    </w:p>
    <w:p w14:paraId="545A3CC9" w14:textId="4C053F4E" w:rsidR="0039556A" w:rsidRPr="0039556A" w:rsidRDefault="0039556A" w:rsidP="0039556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Este relatório propõe uma análise exploratória dos dados referentes ao ano de 2023, com foco na distribuição de roubos por </w:t>
      </w:r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estado</w:t>
      </w: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por </w:t>
      </w:r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mês</w:t>
      </w: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 meio de </w:t>
      </w:r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Box </w:t>
      </w:r>
      <w:proofErr w:type="spellStart"/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Plots</w:t>
      </w:r>
      <w:proofErr w:type="spellEnd"/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além da </w:t>
      </w:r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exclusão de valores atípicos (outliers)</w:t>
      </w: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Por fim, determina-se a </w:t>
      </w:r>
      <w:r w:rsidRPr="0039556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probabilidade de ocorrência</w:t>
      </w:r>
      <w:r w:rsidRPr="003955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desses eventos com base nos dados coletados.</w:t>
      </w:r>
    </w:p>
    <w:p w14:paraId="69A66A7A" w14:textId="0BA7C0AE" w:rsidR="0039556A" w:rsidRPr="0039556A" w:rsidRDefault="0039556A" w:rsidP="0039556A">
      <w:pPr>
        <w:pStyle w:val="Ttulo3"/>
        <w:spacing w:line="360" w:lineRule="auto"/>
        <w:jc w:val="both"/>
        <w:rPr>
          <w:rFonts w:ascii="Arial" w:hAnsi="Arial" w:cs="Arial"/>
          <w:color w:val="000000" w:themeColor="text1"/>
          <w:sz w:val="40"/>
          <w:szCs w:val="24"/>
        </w:rPr>
      </w:pPr>
      <w:r w:rsidRPr="0039556A">
        <w:rPr>
          <w:rFonts w:ascii="Arial" w:hAnsi="Arial" w:cs="Arial"/>
          <w:color w:val="000000" w:themeColor="text1"/>
          <w:sz w:val="40"/>
          <w:szCs w:val="24"/>
        </w:rPr>
        <w:t>METODOLOGIA</w:t>
      </w:r>
    </w:p>
    <w:p w14:paraId="304FAB81" w14:textId="77777777" w:rsidR="0039556A" w:rsidRPr="0039556A" w:rsidRDefault="0039556A" w:rsidP="0039556A">
      <w:pPr>
        <w:pStyle w:val="NormalWeb"/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A base de dados utilizada foi extraída do Sistema Nacional de Informações de Segurança Pública – </w:t>
      </w:r>
      <w:proofErr w:type="spellStart"/>
      <w:r w:rsidRPr="0039556A">
        <w:rPr>
          <w:rFonts w:ascii="Arial" w:hAnsi="Arial" w:cs="Arial"/>
          <w:color w:val="000000" w:themeColor="text1"/>
        </w:rPr>
        <w:t>Sinesp</w:t>
      </w:r>
      <w:proofErr w:type="spellEnd"/>
      <w:r w:rsidRPr="0039556A">
        <w:rPr>
          <w:rFonts w:ascii="Arial" w:hAnsi="Arial" w:cs="Arial"/>
          <w:color w:val="000000" w:themeColor="text1"/>
        </w:rPr>
        <w:t xml:space="preserve"> VDE 2023, disponibilizada pelo Ministério da Justiça. O tratamento dos dados foi feito com o auxílio do Microsoft Excel, utilizando-se das seguintes ferramentas estatísticas:</w:t>
      </w:r>
    </w:p>
    <w:p w14:paraId="7B733DE4" w14:textId="77777777" w:rsidR="0039556A" w:rsidRPr="0039556A" w:rsidRDefault="0039556A" w:rsidP="0039556A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>Cálculo dos Quartis e Mediana;</w:t>
      </w:r>
    </w:p>
    <w:p w14:paraId="0F1A3F5B" w14:textId="77777777" w:rsidR="0039556A" w:rsidRPr="0039556A" w:rsidRDefault="0039556A" w:rsidP="0039556A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>Identificação e exclusão de Outliers com base no intervalo interquartílico (IQR);</w:t>
      </w:r>
    </w:p>
    <w:p w14:paraId="7CFD2C58" w14:textId="77777777" w:rsidR="0039556A" w:rsidRPr="0039556A" w:rsidRDefault="0039556A" w:rsidP="0039556A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Traçado de Box </w:t>
      </w:r>
      <w:proofErr w:type="spellStart"/>
      <w:r w:rsidRPr="0039556A">
        <w:rPr>
          <w:rFonts w:ascii="Arial" w:hAnsi="Arial" w:cs="Arial"/>
          <w:color w:val="000000" w:themeColor="text1"/>
        </w:rPr>
        <w:t>Plots</w:t>
      </w:r>
      <w:proofErr w:type="spellEnd"/>
      <w:r w:rsidRPr="0039556A">
        <w:rPr>
          <w:rFonts w:ascii="Arial" w:hAnsi="Arial" w:cs="Arial"/>
          <w:color w:val="000000" w:themeColor="text1"/>
        </w:rPr>
        <w:t>;</w:t>
      </w:r>
    </w:p>
    <w:p w14:paraId="179B2535" w14:textId="77777777" w:rsidR="0039556A" w:rsidRPr="0039556A" w:rsidRDefault="0039556A" w:rsidP="0039556A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>Cálculo de Probabilidades Simples para eventos discretos.</w:t>
      </w:r>
    </w:p>
    <w:p w14:paraId="31D62D73" w14:textId="1371F29F" w:rsidR="0039556A" w:rsidRPr="0039556A" w:rsidRDefault="0039556A" w:rsidP="0039556A">
      <w:pPr>
        <w:pStyle w:val="Ttulo3"/>
        <w:spacing w:line="360" w:lineRule="auto"/>
        <w:jc w:val="both"/>
        <w:rPr>
          <w:rFonts w:ascii="Arial" w:hAnsi="Arial" w:cs="Arial"/>
          <w:color w:val="000000" w:themeColor="text1"/>
          <w:sz w:val="40"/>
          <w:szCs w:val="24"/>
        </w:rPr>
      </w:pPr>
      <w:r w:rsidRPr="0039556A">
        <w:rPr>
          <w:rFonts w:ascii="Arial" w:hAnsi="Arial" w:cs="Arial"/>
          <w:color w:val="000000" w:themeColor="text1"/>
          <w:sz w:val="40"/>
          <w:szCs w:val="24"/>
        </w:rPr>
        <w:t>RESULTADOS E DISCUSSÃO</w:t>
      </w:r>
    </w:p>
    <w:p w14:paraId="009A60AF" w14:textId="375FDA3C" w:rsidR="0039556A" w:rsidRPr="0039556A" w:rsidRDefault="0039556A" w:rsidP="0039556A">
      <w:pPr>
        <w:pStyle w:val="Ttulo4"/>
        <w:spacing w:line="360" w:lineRule="auto"/>
        <w:jc w:val="both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Box </w:t>
      </w:r>
      <w:proofErr w:type="spellStart"/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>Plot</w:t>
      </w:r>
      <w:proofErr w:type="spellEnd"/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 por Estado</w:t>
      </w:r>
    </w:p>
    <w:p w14:paraId="3D7BCD20" w14:textId="77777777" w:rsidR="0039556A" w:rsidRPr="0039556A" w:rsidRDefault="0039556A" w:rsidP="0039556A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O primeiro Box </w:t>
      </w:r>
      <w:proofErr w:type="spellStart"/>
      <w:r w:rsidRPr="0039556A">
        <w:rPr>
          <w:rFonts w:ascii="Arial" w:hAnsi="Arial" w:cs="Arial"/>
          <w:color w:val="000000" w:themeColor="text1"/>
        </w:rPr>
        <w:t>Plot</w:t>
      </w:r>
      <w:proofErr w:type="spellEnd"/>
      <w:r w:rsidRPr="0039556A">
        <w:rPr>
          <w:rFonts w:ascii="Arial" w:hAnsi="Arial" w:cs="Arial"/>
          <w:color w:val="000000" w:themeColor="text1"/>
        </w:rPr>
        <w:t xml:space="preserve"> foi traçado com base na soma total de roubos de veículos por estado ao longo de 2023. Para garantir uma análise mais realista, os valores </w:t>
      </w:r>
      <w:r w:rsidRPr="0039556A">
        <w:rPr>
          <w:rStyle w:val="nfase"/>
          <w:rFonts w:ascii="Arial" w:hAnsi="Arial" w:cs="Arial"/>
          <w:i w:val="0"/>
          <w:color w:val="000000" w:themeColor="text1"/>
        </w:rPr>
        <w:t>outliers</w:t>
      </w:r>
      <w:r w:rsidRPr="0039556A">
        <w:rPr>
          <w:rFonts w:ascii="Arial" w:hAnsi="Arial" w:cs="Arial"/>
          <w:color w:val="000000" w:themeColor="text1"/>
        </w:rPr>
        <w:t xml:space="preserve"> foram removidos com base no intervalo interquartílico. Após </w:t>
      </w:r>
      <w:r w:rsidRPr="0039556A">
        <w:rPr>
          <w:rFonts w:ascii="Arial" w:hAnsi="Arial" w:cs="Arial"/>
          <w:color w:val="000000" w:themeColor="text1"/>
        </w:rPr>
        <w:lastRenderedPageBreak/>
        <w:t xml:space="preserve">o ajuste, observou-se uma </w:t>
      </w:r>
      <w:r w:rsidRPr="0039556A">
        <w:rPr>
          <w:rStyle w:val="Forte"/>
          <w:rFonts w:ascii="Arial" w:hAnsi="Arial" w:cs="Arial"/>
          <w:color w:val="000000" w:themeColor="text1"/>
        </w:rPr>
        <w:t>concentração dos dados em valores inferiores</w:t>
      </w:r>
      <w:r w:rsidRPr="0039556A">
        <w:rPr>
          <w:rFonts w:ascii="Arial" w:hAnsi="Arial" w:cs="Arial"/>
          <w:color w:val="000000" w:themeColor="text1"/>
        </w:rPr>
        <w:t xml:space="preserve">, com </w:t>
      </w:r>
      <w:r w:rsidRPr="0039556A">
        <w:rPr>
          <w:rStyle w:val="Forte"/>
          <w:rFonts w:ascii="Arial" w:hAnsi="Arial" w:cs="Arial"/>
          <w:color w:val="000000" w:themeColor="text1"/>
        </w:rPr>
        <w:t>poucos estados apresentando valores extremamente altos</w:t>
      </w:r>
      <w:r w:rsidRPr="0039556A">
        <w:rPr>
          <w:rFonts w:ascii="Arial" w:hAnsi="Arial" w:cs="Arial"/>
          <w:color w:val="000000" w:themeColor="text1"/>
        </w:rPr>
        <w:t>.</w:t>
      </w:r>
    </w:p>
    <w:p w14:paraId="620B6348" w14:textId="2BCAC244" w:rsidR="0039556A" w:rsidRPr="0039556A" w:rsidRDefault="0039556A" w:rsidP="0039556A">
      <w:pPr>
        <w:pStyle w:val="NormalWeb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noProof/>
          <w:color w:val="000000" w:themeColor="text1"/>
        </w:rPr>
        <mc:AlternateContent>
          <mc:Choice Requires="cx1">
            <w:drawing>
              <wp:inline distT="0" distB="0" distL="0" distR="0" wp14:anchorId="3095796F" wp14:editId="4BF15800">
                <wp:extent cx="5400040" cy="2851785"/>
                <wp:effectExtent l="0" t="0" r="10160" b="5715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C67301-8277-43CA-8A4A-87D95EAD15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3095796F" wp14:editId="4BF15800">
                <wp:extent cx="5400040" cy="2851785"/>
                <wp:effectExtent l="0" t="0" r="10160" b="5715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C67301-8277-43CA-8A4A-87D95EAD151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7AC67301-8277-43CA-8A4A-87D95EAD151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51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hAnsi="Arial" w:cs="Arial"/>
          <w:color w:val="000000" w:themeColor="text1"/>
        </w:rPr>
        <w:br/>
      </w:r>
      <w:r w:rsidRPr="0039556A">
        <w:rPr>
          <w:rStyle w:val="Forte"/>
          <w:rFonts w:ascii="Arial" w:hAnsi="Arial" w:cs="Arial"/>
          <w:color w:val="000000" w:themeColor="text1"/>
          <w:sz w:val="20"/>
        </w:rPr>
        <w:t xml:space="preserve">Gráfico 1 – </w:t>
      </w:r>
      <w:r w:rsidRPr="0039556A">
        <w:rPr>
          <w:rStyle w:val="Forte"/>
          <w:rFonts w:ascii="Arial" w:hAnsi="Arial" w:cs="Arial"/>
          <w:b w:val="0"/>
          <w:color w:val="000000" w:themeColor="text1"/>
          <w:sz w:val="20"/>
        </w:rPr>
        <w:t>quantidade de roubos de veículos por Estado no ano de 2023 (sem outliers)</w:t>
      </w:r>
    </w:p>
    <w:p w14:paraId="64858145" w14:textId="597E6C3E" w:rsidR="0039556A" w:rsidRPr="0039556A" w:rsidRDefault="0039556A" w:rsidP="0039556A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Os estados de </w:t>
      </w:r>
      <w:r w:rsidRPr="0039556A">
        <w:rPr>
          <w:rStyle w:val="Forte"/>
          <w:rFonts w:ascii="Arial" w:hAnsi="Arial" w:cs="Arial"/>
          <w:color w:val="000000" w:themeColor="text1"/>
        </w:rPr>
        <w:t>São Paulo</w:t>
      </w:r>
      <w:r w:rsidRPr="0039556A">
        <w:rPr>
          <w:rFonts w:ascii="Arial" w:hAnsi="Arial" w:cs="Arial"/>
          <w:color w:val="000000" w:themeColor="text1"/>
        </w:rPr>
        <w:t xml:space="preserve">, </w:t>
      </w:r>
      <w:r w:rsidRPr="0039556A">
        <w:rPr>
          <w:rStyle w:val="Forte"/>
          <w:rFonts w:ascii="Arial" w:hAnsi="Arial" w:cs="Arial"/>
          <w:color w:val="000000" w:themeColor="text1"/>
        </w:rPr>
        <w:t>Rio de Janeiro</w:t>
      </w:r>
      <w:r w:rsidRPr="0039556A">
        <w:rPr>
          <w:rFonts w:ascii="Arial" w:hAnsi="Arial" w:cs="Arial"/>
          <w:color w:val="000000" w:themeColor="text1"/>
        </w:rPr>
        <w:t xml:space="preserve"> e </w:t>
      </w:r>
      <w:r w:rsidRPr="0039556A">
        <w:rPr>
          <w:rStyle w:val="Forte"/>
          <w:rFonts w:ascii="Arial" w:hAnsi="Arial" w:cs="Arial"/>
          <w:color w:val="000000" w:themeColor="text1"/>
        </w:rPr>
        <w:t>Pernambuco</w:t>
      </w:r>
      <w:r w:rsidRPr="0039556A">
        <w:rPr>
          <w:rFonts w:ascii="Arial" w:hAnsi="Arial" w:cs="Arial"/>
          <w:color w:val="000000" w:themeColor="text1"/>
        </w:rPr>
        <w:t xml:space="preserve"> destacaram-se com maiores ocorrências, influenciando a assimetria do gráfico original.</w:t>
      </w:r>
    </w:p>
    <w:p w14:paraId="206687F9" w14:textId="2F34DC7F" w:rsidR="0039556A" w:rsidRPr="0039556A" w:rsidRDefault="0039556A" w:rsidP="0039556A">
      <w:pPr>
        <w:pStyle w:val="Ttulo4"/>
        <w:spacing w:line="360" w:lineRule="auto"/>
        <w:jc w:val="both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Box </w:t>
      </w:r>
      <w:proofErr w:type="spellStart"/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>Plot</w:t>
      </w:r>
      <w:proofErr w:type="spellEnd"/>
      <w:r w:rsidRPr="0039556A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 por Mês</w:t>
      </w:r>
    </w:p>
    <w:p w14:paraId="386CC3C7" w14:textId="61E46A26" w:rsidR="0039556A" w:rsidRDefault="0039556A" w:rsidP="0039556A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O segundo Box </w:t>
      </w:r>
      <w:proofErr w:type="spellStart"/>
      <w:r w:rsidRPr="0039556A">
        <w:rPr>
          <w:rFonts w:ascii="Arial" w:hAnsi="Arial" w:cs="Arial"/>
          <w:color w:val="000000" w:themeColor="text1"/>
        </w:rPr>
        <w:t>Plot</w:t>
      </w:r>
      <w:proofErr w:type="spellEnd"/>
      <w:r w:rsidRPr="0039556A">
        <w:rPr>
          <w:rFonts w:ascii="Arial" w:hAnsi="Arial" w:cs="Arial"/>
          <w:color w:val="000000" w:themeColor="text1"/>
        </w:rPr>
        <w:t xml:space="preserve"> foi construído a partir da soma dos casos por mês. Assim como na análise anterior, valores fora da curva foram excluídos. O resultado evidenciou uma </w:t>
      </w:r>
      <w:r w:rsidRPr="0039556A">
        <w:rPr>
          <w:rStyle w:val="Forte"/>
          <w:rFonts w:ascii="Arial" w:hAnsi="Arial" w:cs="Arial"/>
          <w:color w:val="000000" w:themeColor="text1"/>
        </w:rPr>
        <w:t>concentração dos roubos ao redor da mediana</w:t>
      </w:r>
      <w:r w:rsidRPr="0039556A">
        <w:rPr>
          <w:rFonts w:ascii="Arial" w:hAnsi="Arial" w:cs="Arial"/>
          <w:color w:val="000000" w:themeColor="text1"/>
        </w:rPr>
        <w:t xml:space="preserve">, com baixa </w:t>
      </w:r>
      <w:r>
        <w:rPr>
          <w:rFonts w:ascii="Arial" w:hAnsi="Arial" w:cs="Arial"/>
          <w:color w:val="000000" w:themeColor="text1"/>
        </w:rPr>
        <w:t>assimetria</w:t>
      </w:r>
    </w:p>
    <w:p w14:paraId="6E7BAA72" w14:textId="6C32B4F6" w:rsidR="0039556A" w:rsidRDefault="0039556A" w:rsidP="0039556A">
      <w:pPr>
        <w:pStyle w:val="Ttulo4"/>
      </w:pPr>
      <w:r>
        <w:t>Cálculo de Probabilidade</w:t>
      </w:r>
    </w:p>
    <w:p w14:paraId="0E4917D3" w14:textId="670B5DA0" w:rsidR="0039556A" w:rsidRDefault="0039556A" w:rsidP="0039556A">
      <w:pPr>
        <w:pStyle w:val="NormalWeb"/>
      </w:pPr>
      <w:r>
        <w:t xml:space="preserve">Tendo como evento de estudo os roubos de </w:t>
      </w:r>
      <w:proofErr w:type="spellStart"/>
      <w:r>
        <w:t>veiculo</w:t>
      </w:r>
      <w:proofErr w:type="spellEnd"/>
      <w:r>
        <w:t>, as probabilidades de ocorrência são:</w:t>
      </w:r>
    </w:p>
    <w:p w14:paraId="3A13A189" w14:textId="55D7C069" w:rsidR="0039556A" w:rsidRDefault="0039556A" w:rsidP="0039556A">
      <w:pPr>
        <w:pStyle w:val="NormalWeb"/>
      </w:pPr>
      <w:r>
        <w:t>Por mês:</w:t>
      </w:r>
      <w:bookmarkStart w:id="0" w:name="_GoBack"/>
      <w:bookmarkEnd w:id="0"/>
    </w:p>
    <w:p w14:paraId="46F7BAC9" w14:textId="77777777" w:rsidR="0039556A" w:rsidRDefault="0039556A" w:rsidP="0039556A">
      <w:pPr>
        <w:pStyle w:val="NormalWeb"/>
        <w:spacing w:line="360" w:lineRule="auto"/>
        <w:jc w:val="both"/>
        <w:rPr>
          <w:rStyle w:val="Forte"/>
          <w:rFonts w:ascii="Arial" w:hAnsi="Arial" w:cs="Arial"/>
          <w:color w:val="000000" w:themeColor="text1"/>
          <w:sz w:val="20"/>
        </w:rPr>
      </w:pPr>
    </w:p>
    <w:p w14:paraId="450CAC15" w14:textId="12C91357" w:rsidR="0039556A" w:rsidRPr="0039556A" w:rsidRDefault="0039556A" w:rsidP="0039556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noProof/>
          <w:color w:val="000000" w:themeColor="text1"/>
        </w:rPr>
        <w:lastRenderedPageBreak/>
        <mc:AlternateContent>
          <mc:Choice Requires="cx1">
            <w:drawing>
              <wp:inline distT="0" distB="0" distL="0" distR="0" wp14:anchorId="460CAE6A" wp14:editId="04C9E8C5">
                <wp:extent cx="5400040" cy="2899410"/>
                <wp:effectExtent l="0" t="0" r="10160" b="1524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F322B-0433-4BD9-A3FB-21E663F83B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60CAE6A" wp14:editId="04C9E8C5">
                <wp:extent cx="5400040" cy="2899410"/>
                <wp:effectExtent l="0" t="0" r="10160" b="1524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F322B-0433-4BD9-A3FB-21E663F83BC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C9BF322B-0433-4BD9-A3FB-21E663F83BC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9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Style w:val="Forte"/>
          <w:rFonts w:ascii="Arial" w:hAnsi="Arial" w:cs="Arial"/>
          <w:color w:val="000000" w:themeColor="text1"/>
        </w:rPr>
        <w:br/>
      </w:r>
      <w:r w:rsidRPr="0039556A">
        <w:rPr>
          <w:rStyle w:val="Forte"/>
          <w:rFonts w:ascii="Arial" w:hAnsi="Arial" w:cs="Arial"/>
          <w:color w:val="000000" w:themeColor="text1"/>
          <w:sz w:val="20"/>
        </w:rPr>
        <w:t xml:space="preserve">Gráfico 2 – </w:t>
      </w:r>
      <w:r w:rsidRPr="0039556A">
        <w:rPr>
          <w:rStyle w:val="Forte"/>
          <w:rFonts w:ascii="Arial" w:hAnsi="Arial" w:cs="Arial"/>
          <w:b w:val="0"/>
          <w:color w:val="000000" w:themeColor="text1"/>
          <w:sz w:val="20"/>
        </w:rPr>
        <w:t>quantidade de roubos de veículos por mês no ano de 2023 (sem outliers)</w:t>
      </w:r>
    </w:p>
    <w:p w14:paraId="33DA51BC" w14:textId="7853AB47" w:rsidR="0039556A" w:rsidRPr="0039556A" w:rsidRDefault="0039556A" w:rsidP="0039556A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39556A">
        <w:rPr>
          <w:rFonts w:ascii="Arial" w:hAnsi="Arial" w:cs="Arial"/>
          <w:color w:val="000000" w:themeColor="text1"/>
        </w:rPr>
        <w:t xml:space="preserve">A dispersão mensal é baixa, indicando certa regularidade na ocorrência de roubos ao longo do ano. O mês de </w:t>
      </w:r>
      <w:r w:rsidRPr="0039556A">
        <w:rPr>
          <w:rStyle w:val="Forte"/>
          <w:rFonts w:ascii="Arial" w:hAnsi="Arial" w:cs="Arial"/>
          <w:color w:val="000000" w:themeColor="text1"/>
        </w:rPr>
        <w:t>março</w:t>
      </w:r>
      <w:r w:rsidRPr="0039556A">
        <w:rPr>
          <w:rFonts w:ascii="Arial" w:hAnsi="Arial" w:cs="Arial"/>
          <w:color w:val="000000" w:themeColor="text1"/>
        </w:rPr>
        <w:t xml:space="preserve"> apresentou o maior volume de registros, seguido por </w:t>
      </w:r>
      <w:r w:rsidRPr="0039556A">
        <w:rPr>
          <w:rStyle w:val="Forte"/>
          <w:rFonts w:ascii="Arial" w:hAnsi="Arial" w:cs="Arial"/>
          <w:color w:val="000000" w:themeColor="text1"/>
        </w:rPr>
        <w:t>janeiro</w:t>
      </w:r>
      <w:r w:rsidRPr="0039556A">
        <w:rPr>
          <w:rFonts w:ascii="Arial" w:hAnsi="Arial" w:cs="Arial"/>
          <w:color w:val="000000" w:themeColor="text1"/>
        </w:rPr>
        <w:t xml:space="preserve"> e </w:t>
      </w:r>
      <w:r w:rsidRPr="0039556A">
        <w:rPr>
          <w:rStyle w:val="Forte"/>
          <w:rFonts w:ascii="Arial" w:hAnsi="Arial" w:cs="Arial"/>
          <w:color w:val="000000" w:themeColor="text1"/>
        </w:rPr>
        <w:t>junho</w:t>
      </w:r>
      <w:r w:rsidRPr="0039556A">
        <w:rPr>
          <w:rFonts w:ascii="Arial" w:hAnsi="Arial" w:cs="Arial"/>
          <w:color w:val="000000" w:themeColor="text1"/>
        </w:rPr>
        <w:t>.</w:t>
      </w:r>
    </w:p>
    <w:p w14:paraId="3D6358A5" w14:textId="77777777" w:rsidR="0039556A" w:rsidRPr="0039556A" w:rsidRDefault="0039556A" w:rsidP="0039556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39556A" w:rsidRPr="00395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0F34"/>
    <w:multiLevelType w:val="multilevel"/>
    <w:tmpl w:val="F85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28"/>
    <w:rsid w:val="0039556A"/>
    <w:rsid w:val="00883828"/>
    <w:rsid w:val="00B908DA"/>
    <w:rsid w:val="00D12B3B"/>
    <w:rsid w:val="00D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1B95"/>
  <w15:chartTrackingRefBased/>
  <w15:docId w15:val="{ACC98D4E-0A8D-46D5-AA78-AF7A7FA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5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08D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955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5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395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Mobile\Projeto\Projeto1\documentos\Entrega%203\An&#225;lise%20Descritiva%20de%20Dados\BancoVDE%202023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Mobile\Projeto\Projeto1\documentos\Entrega%203\An&#225;lise%20Descritiva%20de%20Dados\BancoVDE%202023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'por Estado'!$B$2:$B$28</cx:f>
        <cx:lvl ptCount="27" formatCode="Geral">
          <cx:pt idx="0">638</cx:pt>
          <cx:pt idx="1">1683</cx:pt>
          <cx:pt idx="2">1205</cx:pt>
          <cx:pt idx="3">270</cx:pt>
          <cx:pt idx="4">12528</cx:pt>
          <cx:pt idx="5">7794</cx:pt>
          <cx:pt idx="6">1283</cx:pt>
          <cx:pt idx="7">2670</cx:pt>
          <cx:pt idx="8">942</cx:pt>
          <cx:pt idx="9">4996</cx:pt>
          <cx:pt idx="10">4368</cx:pt>
          <cx:pt idx="11">374</cx:pt>
          <cx:pt idx="12">1077</cx:pt>
          <cx:pt idx="13">1530</cx:pt>
          <cx:pt idx="14">3647</cx:pt>
          <cx:pt idx="15">12929</cx:pt>
          <cx:pt idx="16">4544</cx:pt>
          <cx:pt idx="17">3021</cx:pt>
          <cx:pt idx="18">22248</cx:pt>
          <cx:pt idx="19">3313</cx:pt>
          <cx:pt idx="20">969</cx:pt>
          <cx:pt idx="21">285</cx:pt>
          <cx:pt idx="22">3594</cx:pt>
          <cx:pt idx="23">1071</cx:pt>
          <cx:pt idx="24">774</cx:pt>
          <cx:pt idx="25">37471</cx:pt>
          <cx:pt idx="26">209</cx:pt>
        </cx:lvl>
      </cx:numDim>
    </cx:data>
  </cx:chartData>
  <cx:chart>
    <cx:title pos="t" align="ctr" overlay="0">
      <cx:tx>
        <cx:txData>
          <cx:v>Casos de roubo por Estado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u="sng"/>
          </a:pPr>
          <a:r>
            <a:rPr lang="pt-BR" sz="1400" b="0" i="0" u="sng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Casos de roubo por Estado</a:t>
          </a:r>
        </a:p>
      </cx:txPr>
    </cx:title>
    <cx:plotArea>
      <cx:plotAreaRegion>
        <cx:series layoutId="boxWhisker" uniqueId="{2A82E6EA-1B07-4ACE-B728-34776277201A}">
          <cx:tx>
            <cx:txData>
              <cx:f>'por Estado'!$B$1</cx:f>
              <cx:v>Soma de TOTAL DE CASOS</cx:v>
            </cx:txData>
          </cx:tx>
          <cx:spPr>
            <a:noFill/>
            <a:ln>
              <a:solidFill>
                <a:schemeClr val="tx1"/>
              </a:solidFill>
            </a:ln>
          </cx:spPr>
          <cx:dataId val="0"/>
          <cx:layoutPr>
            <cx:visibility meanLine="1" meanMarker="1" nonoutliers="0" outliers="0"/>
            <cx:statistics quartileMethod="exclusive"/>
          </cx:layoutPr>
        </cx:series>
      </cx:plotAreaRegion>
      <cx:axis id="0">
        <cx:catScaling gapWidth="1"/>
        <cx:title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u="sng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pt-BR" u="sng"/>
          </a:p>
        </cx:txPr>
      </cx:axis>
      <cx:axis id="1">
        <cx:valScaling/>
        <cx:title>
          <cx:tx>
            <cx:txData>
              <cx:v>Número de casos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Número de casos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u="sng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pt-BR" u="sng"/>
          </a:p>
        </cx:txPr>
      </cx:axis>
    </cx:plotArea>
  </cx:chart>
  <cx:spPr>
    <a:ln>
      <a:solidFill>
        <a:schemeClr val="tx1"/>
      </a:solidFill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'por Mês'!$B$2:$B$13</cx:f>
        <cx:lvl ptCount="12" formatCode="0,00">
          <cx:pt idx="0">11835</cx:pt>
          <cx:pt idx="1">10724</cx:pt>
          <cx:pt idx="2">13124</cx:pt>
          <cx:pt idx="3">12059</cx:pt>
          <cx:pt idx="4">12095</cx:pt>
          <cx:pt idx="5">10677</cx:pt>
          <cx:pt idx="6">9989</cx:pt>
          <cx:pt idx="7">10623</cx:pt>
          <cx:pt idx="8">10861</cx:pt>
          <cx:pt idx="9">11361</cx:pt>
          <cx:pt idx="10">11391</cx:pt>
          <cx:pt idx="11">10694</cx:pt>
        </cx:lvl>
      </cx:numDim>
    </cx:data>
  </cx:chartData>
  <cx:chart>
    <cx:title pos="t" align="ctr" overlay="0">
      <cx:tx>
        <cx:txData>
          <cx:v>Casos de roubo por mês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Casos de roubo por mês</a:t>
          </a:r>
        </a:p>
      </cx:txPr>
    </cx:title>
    <cx:plotArea>
      <cx:plotAreaRegion>
        <cx:series layoutId="boxWhisker" uniqueId="{26DD9035-D65C-4FA6-8650-C1FECECF3D57}">
          <cx:tx>
            <cx:txData>
              <cx:f>'por Mês'!$B$1</cx:f>
              <cx:v>Soma de TOTAL DE CASOS</cx:v>
            </cx:txData>
          </cx:tx>
          <cx:spPr>
            <a:noFill/>
            <a:ln>
              <a:solidFill>
                <a:schemeClr val="tx1"/>
              </a:solidFill>
            </a:ln>
          </cx:spPr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tle/>
        <cx:tickLabels/>
      </cx:axis>
      <cx:axis id="1">
        <cx:valScaling max="13500" min="9500"/>
        <cx:title>
          <cx:tx>
            <cx:txData>
              <cx:v>Número de casos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Número de casos</a:t>
              </a:r>
            </a:p>
          </cx:txPr>
        </cx:title>
        <cx:majorGridlines/>
        <cx:tickLabels/>
      </cx:axis>
    </cx:plotArea>
  </cx:chart>
  <cx:spPr>
    <a:ln>
      <a:solidFill>
        <a:schemeClr val="tx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2025-05-14T22:42:00Z</dcterms:created>
  <dcterms:modified xsi:type="dcterms:W3CDTF">2025-05-15T01:11:00Z</dcterms:modified>
</cp:coreProperties>
</file>