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highlight w:val="green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ENTREGA 2 - PI: Contabilidade e finanças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análise que iremos fazer, será a análise horizontal, por ela avaliar a evolução dos indicadores escolhidos e o impacto deles ao longo do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sefmpctj5xib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Aplicação da Análise Horizontal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calcular a </w:t>
      </w:r>
      <w:r w:rsidDel="00000000" w:rsidR="00000000" w:rsidRPr="00000000">
        <w:rPr>
          <w:b w:val="1"/>
          <w:rtl w:val="0"/>
        </w:rPr>
        <w:t xml:space="preserve">Análise Horizontal</w:t>
      </w:r>
      <w:r w:rsidDel="00000000" w:rsidR="00000000" w:rsidRPr="00000000">
        <w:rPr>
          <w:rtl w:val="0"/>
        </w:rPr>
        <w:t xml:space="preserve">, usamos a fórmula: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1f1f1f"/>
          <w:sz w:val="27"/>
          <w:szCs w:val="27"/>
          <w:highlight w:val="white"/>
          <w:rtl w:val="0"/>
        </w:rPr>
        <w:t xml:space="preserve">AH = [(Valor atual do item/Valor do item no período base) - 1] x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dwnhal1ad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Aplicado: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o salário mínimo era </w:t>
      </w:r>
      <w:r w:rsidDel="00000000" w:rsidR="00000000" w:rsidRPr="00000000">
        <w:rPr>
          <w:b w:val="1"/>
          <w:rtl w:val="0"/>
        </w:rPr>
        <w:t xml:space="preserve">R$1.212,00</w:t>
      </w:r>
      <w:r w:rsidDel="00000000" w:rsidR="00000000" w:rsidRPr="00000000">
        <w:rPr>
          <w:rtl w:val="0"/>
        </w:rPr>
        <w:t xml:space="preserve"> em 2022 e subiu para </w:t>
      </w:r>
      <w:r w:rsidDel="00000000" w:rsidR="00000000" w:rsidRPr="00000000">
        <w:rPr>
          <w:b w:val="1"/>
          <w:rtl w:val="0"/>
        </w:rPr>
        <w:t xml:space="preserve">R$1.320,00</w:t>
      </w:r>
      <w:r w:rsidDel="00000000" w:rsidR="00000000" w:rsidRPr="00000000">
        <w:rPr>
          <w:rtl w:val="0"/>
        </w:rPr>
        <w:t xml:space="preserve"> em 2023: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(1320−12121212)×100=8,92%\left( \frac{1320 - 1212}{1212} \right) \times 100 = 8,92\% (12121320−1212​)×100=8,92%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sz w:val="28"/>
          <w:szCs w:val="28"/>
        </w:rPr>
      </w:pPr>
      <w:bookmarkStart w:colFirst="0" w:colLast="0" w:name="_p5d5l5vk427m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Automação da Análise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q2fvb9vgu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Código automação Python -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bcb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sgs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======================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1. Coleta dos dados do BACEN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======================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Salário mínimo (série 1619)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salario_minimo = sgs.get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'salario_minimo'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1619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'2005-01-01'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salario_minimo.columns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'salario_minimo'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IPCA (série 433)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ipca = sgs.get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'ipca'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'2005-01-01'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ipca.columns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'ipca'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Endividamento das famílias (série 19882)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endividamento = sgs.get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'endividamento'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19882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'2005-01-01'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endividamento.columns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'endividamento'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======================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2. Processamento por Ano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======================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Adiciona coluna 'ano' para agrupamento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salario_minimo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ipca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endividamento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.dt.year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Agrega por média anual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salario_ano = salario_minimo.groupby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ipca_ano = ipca.groupby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endividamento_ano = endividamento.groupby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Junta tudo em um único DataFrame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df_geral = pd.merge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salario_ano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ipca_ano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df_geral = pd.merge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endividamento_ano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Mantém apenas as colunas relevantes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df_geral = df_geral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'salario_minimo'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'ipca'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'endividamento'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df_geral.set_index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======================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3. Análise Horizontal (variação % ano a ano)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======================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df_variacao = df_geral.pct_change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df_variacao = df_variacao.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======================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4. Resultados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======================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"\n📌 Valores médios por ano:"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df_geral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"\n📈 Variação percentual ano a ano:"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df_variacao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esse código faz?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 a variação percentual entre os anos para </w:t>
      </w:r>
      <w:r w:rsidDel="00000000" w:rsidR="00000000" w:rsidRPr="00000000">
        <w:rPr>
          <w:b w:val="1"/>
          <w:rtl w:val="0"/>
        </w:rPr>
        <w:t xml:space="preserve">Salário Mínimo, IPCA e Endividamento das Famílias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 ser aplicado a bases maiores, automatizando o processo.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 do código -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2943225</wp:posOffset>
            </wp:positionH>
            <wp:positionV relativeFrom="paragraph">
              <wp:posOffset>381000</wp:posOffset>
            </wp:positionV>
            <wp:extent cx="2695575" cy="2628186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281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383722</wp:posOffset>
            </wp:positionV>
            <wp:extent cx="2725197" cy="26289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197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suogae3cr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Salário Mínimo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Tendência geral: Alta constante até 2019, com valores acima de 6% de crescimento ao ano.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Destaques: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2006: +17.3%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2010–2012: Aumentos expressivos (entre 6% e 7.6%)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2020: Crescimento baixo de apenas +4.66%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2021: Grande salto de +5.31% → 116.89% (possível erro de cálculo ou base de comparação muito baixa)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zk9exnjh1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IPCA (inflação)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Tendência geral: Oscilações, sem crescimento constante.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Destaques: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2015: pico inflacionário de +53.66%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2017–2019: Queda significativa, com valores negativos em 2017 e 2018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2020 e 2021: Recuperação inflacionária, com destaque em 2021: +116.89%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Endividamento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Tendência geral: Crescimento com flutuações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Destaques: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2006 e 2007: Altas acima de 12%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2015: Queda considerável de -5.78%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2019: Recuo de -3.22%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2021: Aumento considerável: +14.61%</w:t>
        <w:br w:type="textWrapping"/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f8ln8dgu5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Conjunta e Observações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2006: Forte aumento no salário mínimo e endividamento.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2015: Inflação dispara, salário mínimo sobe pouco, e endividamento cai. Isso pode indicar perda de poder de compra.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2021: Todos os indicadores sobem fortemente, com crescimento incomum do IPCA e do salário mínimo — o que levanta suspeita de erro nos dados ou mudança na metodologia.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