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0A1" w:rsidRPr="006406A7" w:rsidRDefault="00821006">
      <w:pPr>
        <w:pStyle w:val="Ttulo"/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 xml:space="preserve">Conclusão Baseada na Análise Vertical e Horizontal – Dashboard de </w:t>
      </w:r>
      <w:proofErr w:type="spellStart"/>
      <w:r w:rsidRPr="006406A7">
        <w:rPr>
          <w:rFonts w:ascii="Arial" w:hAnsi="Arial" w:cs="Arial"/>
          <w:color w:val="000000" w:themeColor="text1"/>
        </w:rPr>
        <w:t>Exportação</w:t>
      </w:r>
      <w:proofErr w:type="spellEnd"/>
      <w:r w:rsidRPr="006406A7">
        <w:rPr>
          <w:rFonts w:ascii="Arial" w:hAnsi="Arial" w:cs="Arial"/>
          <w:color w:val="000000" w:themeColor="text1"/>
        </w:rPr>
        <w:t xml:space="preserve"> com </w:t>
      </w:r>
      <w:proofErr w:type="spellStart"/>
      <w:r w:rsidRPr="006406A7">
        <w:rPr>
          <w:rFonts w:ascii="Arial" w:hAnsi="Arial" w:cs="Arial"/>
          <w:color w:val="000000" w:themeColor="text1"/>
        </w:rPr>
        <w:t>Predições</w:t>
      </w:r>
      <w:proofErr w:type="spellEnd"/>
      <w:r w:rsidRPr="006406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6406A7">
        <w:rPr>
          <w:rFonts w:ascii="Arial" w:hAnsi="Arial" w:cs="Arial"/>
          <w:color w:val="000000" w:themeColor="text1"/>
        </w:rPr>
        <w:t>Econômicas</w:t>
      </w:r>
      <w:proofErr w:type="spellEnd"/>
    </w:p>
    <w:p w:rsidR="009510A1" w:rsidRPr="006406A7" w:rsidRDefault="00821006">
      <w:pPr>
        <w:pStyle w:val="Ttulo1"/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Análise Vertical</w:t>
      </w:r>
    </w:p>
    <w:p w:rsidR="009510A1" w:rsidRPr="006406A7" w:rsidRDefault="00821006">
      <w:pPr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Ao observar a distribuição percentual de impacto desses indicadores ao longo dos anos, notamos que:</w:t>
      </w:r>
      <w:r w:rsidRPr="006406A7">
        <w:rPr>
          <w:rFonts w:ascii="Arial" w:hAnsi="Arial" w:cs="Arial"/>
          <w:color w:val="000000" w:themeColor="text1"/>
        </w:rPr>
        <w:br/>
        <w:t xml:space="preserve">- Em anos de alta na taxa SELIC, o </w:t>
      </w:r>
      <w:r w:rsidRPr="006406A7">
        <w:rPr>
          <w:rFonts w:ascii="Arial" w:hAnsi="Arial" w:cs="Arial"/>
          <w:color w:val="000000" w:themeColor="text1"/>
        </w:rPr>
        <w:t>custo de crédito para empresas exportadoras aumentou, afetando a capacidade de investimento em produção e logística.</w:t>
      </w:r>
      <w:r w:rsidRPr="006406A7">
        <w:rPr>
          <w:rFonts w:ascii="Arial" w:hAnsi="Arial" w:cs="Arial"/>
          <w:color w:val="000000" w:themeColor="text1"/>
        </w:rPr>
        <w:br/>
        <w:t>- Quando o IPCA se manteve elevado, observou-se aumento nos custos internos (insumos, transporte), reduzindo a margem de lucro nas operaçõe</w:t>
      </w:r>
      <w:r w:rsidRPr="006406A7">
        <w:rPr>
          <w:rFonts w:ascii="Arial" w:hAnsi="Arial" w:cs="Arial"/>
          <w:color w:val="000000" w:themeColor="text1"/>
        </w:rPr>
        <w:t>s de exportação.</w:t>
      </w:r>
      <w:r w:rsidRPr="006406A7">
        <w:rPr>
          <w:rFonts w:ascii="Arial" w:hAnsi="Arial" w:cs="Arial"/>
          <w:color w:val="000000" w:themeColor="text1"/>
        </w:rPr>
        <w:br/>
        <w:t>- Durante períodos de valorização do dólar, os exportadores foram beneficiados com maior competitividade no mercado internacional, aumentando o volume exportado.</w:t>
      </w:r>
      <w:r w:rsidRPr="006406A7">
        <w:rPr>
          <w:rFonts w:ascii="Arial" w:hAnsi="Arial" w:cs="Arial"/>
          <w:color w:val="000000" w:themeColor="text1"/>
        </w:rPr>
        <w:br/>
      </w:r>
      <w:r w:rsidRPr="006406A7">
        <w:rPr>
          <w:rFonts w:ascii="Arial" w:hAnsi="Arial" w:cs="Arial"/>
          <w:color w:val="000000" w:themeColor="text1"/>
        </w:rPr>
        <w:br/>
        <w:t>Esses padrões mostram que o câmbio tende a ter peso maior em anos de instabi</w:t>
      </w:r>
      <w:r w:rsidRPr="006406A7">
        <w:rPr>
          <w:rFonts w:ascii="Arial" w:hAnsi="Arial" w:cs="Arial"/>
          <w:color w:val="000000" w:themeColor="text1"/>
        </w:rPr>
        <w:t>lidade internacional, enquanto inflação e juros predominam em cenários de pressão fiscal interna.</w:t>
      </w:r>
      <w:bookmarkStart w:id="0" w:name="_GoBack"/>
      <w:bookmarkEnd w:id="0"/>
    </w:p>
    <w:p w:rsidR="009510A1" w:rsidRPr="006406A7" w:rsidRDefault="00821006">
      <w:pPr>
        <w:pStyle w:val="Ttulo1"/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Análise Horizontal</w:t>
      </w:r>
    </w:p>
    <w:p w:rsidR="009510A1" w:rsidRPr="006406A7" w:rsidRDefault="00821006">
      <w:pPr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Na análise da variação ano a ano, foi possível identificar tendências relevantes:</w:t>
      </w:r>
      <w:r w:rsidRPr="006406A7">
        <w:rPr>
          <w:rFonts w:ascii="Arial" w:hAnsi="Arial" w:cs="Arial"/>
          <w:color w:val="000000" w:themeColor="text1"/>
        </w:rPr>
        <w:br/>
        <w:t>- Entre 2020 e 2022, houve alta volatilidade no dólar e a</w:t>
      </w:r>
      <w:r w:rsidRPr="006406A7">
        <w:rPr>
          <w:rFonts w:ascii="Arial" w:hAnsi="Arial" w:cs="Arial"/>
          <w:color w:val="000000" w:themeColor="text1"/>
        </w:rPr>
        <w:t>umento da SELIC, o que elevou o risco cambial e aumentou os custos de financiamento de operações de exportação.</w:t>
      </w:r>
      <w:r w:rsidRPr="006406A7">
        <w:rPr>
          <w:rFonts w:ascii="Arial" w:hAnsi="Arial" w:cs="Arial"/>
          <w:color w:val="000000" w:themeColor="text1"/>
        </w:rPr>
        <w:br/>
        <w:t>- A partir de 2023, a tendência foi de estabilização do IPCA e queda gradual da SELIC, criando um ambiente mais previsível e favorável para inve</w:t>
      </w:r>
      <w:r w:rsidRPr="006406A7">
        <w:rPr>
          <w:rFonts w:ascii="Arial" w:hAnsi="Arial" w:cs="Arial"/>
          <w:color w:val="000000" w:themeColor="text1"/>
        </w:rPr>
        <w:t>stimentos de médio prazo no setor exportador.</w:t>
      </w:r>
      <w:r w:rsidRPr="006406A7">
        <w:rPr>
          <w:rFonts w:ascii="Arial" w:hAnsi="Arial" w:cs="Arial"/>
          <w:color w:val="000000" w:themeColor="text1"/>
        </w:rPr>
        <w:br/>
        <w:t>- Com a implementação de tecnologias de automação e digitalização nas cadeias logísticas (como nosso próprio dashboard), observamos uma redução no impacto de variações inflacionárias, já que decisões estratégic</w:t>
      </w:r>
      <w:r w:rsidRPr="006406A7">
        <w:rPr>
          <w:rFonts w:ascii="Arial" w:hAnsi="Arial" w:cs="Arial"/>
          <w:color w:val="000000" w:themeColor="text1"/>
        </w:rPr>
        <w:t>as puderam ser tomadas com base em dados em tempo real.</w:t>
      </w:r>
    </w:p>
    <w:p w:rsidR="009510A1" w:rsidRPr="006406A7" w:rsidRDefault="00821006">
      <w:pPr>
        <w:pStyle w:val="Ttulo1"/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Projeções Futuras (2025 e adiante)</w:t>
      </w:r>
    </w:p>
    <w:p w:rsidR="009510A1" w:rsidRPr="006406A7" w:rsidRDefault="00821006">
      <w:pPr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Considerando o comportamento histórico:</w:t>
      </w:r>
      <w:r w:rsidRPr="006406A7">
        <w:rPr>
          <w:rFonts w:ascii="Arial" w:hAnsi="Arial" w:cs="Arial"/>
          <w:color w:val="000000" w:themeColor="text1"/>
        </w:rPr>
        <w:br/>
        <w:t>- SELIC deve continuar sua trajetória de queda gradual, podendo atingir níveis de 10% até 2026, o que reduzirá o custo de cap</w:t>
      </w:r>
      <w:r w:rsidRPr="006406A7">
        <w:rPr>
          <w:rFonts w:ascii="Arial" w:hAnsi="Arial" w:cs="Arial"/>
          <w:color w:val="000000" w:themeColor="text1"/>
        </w:rPr>
        <w:t>ital para exportadores e facilitará novos financiamentos.</w:t>
      </w:r>
      <w:r w:rsidRPr="006406A7">
        <w:rPr>
          <w:rFonts w:ascii="Arial" w:hAnsi="Arial" w:cs="Arial"/>
          <w:color w:val="000000" w:themeColor="text1"/>
        </w:rPr>
        <w:br/>
        <w:t xml:space="preserve">- Câmbio (Dólar) deve seguir volátil, oscilando entre R$4,70 e R$5,30 em função de </w:t>
      </w:r>
      <w:r w:rsidRPr="006406A7">
        <w:rPr>
          <w:rFonts w:ascii="Arial" w:hAnsi="Arial" w:cs="Arial"/>
          <w:color w:val="000000" w:themeColor="text1"/>
        </w:rPr>
        <w:lastRenderedPageBreak/>
        <w:t>fatores externos como taxa de juros americana, commodities e políticas internacionais. Essa volatilidade exigirá ge</w:t>
      </w:r>
      <w:r w:rsidRPr="006406A7">
        <w:rPr>
          <w:rFonts w:ascii="Arial" w:hAnsi="Arial" w:cs="Arial"/>
          <w:color w:val="000000" w:themeColor="text1"/>
        </w:rPr>
        <w:t>stão de risco cambial mais robusta, com apoio de ferramentas preditivas.</w:t>
      </w:r>
      <w:r w:rsidRPr="006406A7">
        <w:rPr>
          <w:rFonts w:ascii="Arial" w:hAnsi="Arial" w:cs="Arial"/>
          <w:color w:val="000000" w:themeColor="text1"/>
        </w:rPr>
        <w:br/>
        <w:t>- IPCA tende a estabilizar abaixo da meta de 4,5%, gerando menor pressão de custos internos e favorecendo empresas que exportam produtos de baixo valor agregado.</w:t>
      </w:r>
    </w:p>
    <w:p w:rsidR="009510A1" w:rsidRPr="006406A7" w:rsidRDefault="00821006">
      <w:pPr>
        <w:pStyle w:val="Ttulo1"/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Cenário de Melhoria</w:t>
      </w:r>
    </w:p>
    <w:p w:rsidR="009510A1" w:rsidRPr="006406A7" w:rsidRDefault="00821006">
      <w:pPr>
        <w:rPr>
          <w:rFonts w:ascii="Arial" w:hAnsi="Arial" w:cs="Arial"/>
          <w:color w:val="000000" w:themeColor="text1"/>
        </w:rPr>
      </w:pPr>
      <w:r w:rsidRPr="006406A7">
        <w:rPr>
          <w:rFonts w:ascii="Arial" w:hAnsi="Arial" w:cs="Arial"/>
          <w:color w:val="000000" w:themeColor="text1"/>
        </w:rPr>
        <w:t>O</w:t>
      </w:r>
      <w:r w:rsidRPr="006406A7">
        <w:rPr>
          <w:rFonts w:ascii="Arial" w:hAnsi="Arial" w:cs="Arial"/>
          <w:color w:val="000000" w:themeColor="text1"/>
        </w:rPr>
        <w:t xml:space="preserve"> uso contínuo de um dashboard interativo com análises preditivas permitirá às empresas:</w:t>
      </w:r>
      <w:r w:rsidRPr="006406A7">
        <w:rPr>
          <w:rFonts w:ascii="Arial" w:hAnsi="Arial" w:cs="Arial"/>
          <w:color w:val="000000" w:themeColor="text1"/>
        </w:rPr>
        <w:br/>
        <w:t>- Planejar exportações em períodos de câmbio mais favorável;</w:t>
      </w:r>
      <w:r w:rsidRPr="006406A7">
        <w:rPr>
          <w:rFonts w:ascii="Arial" w:hAnsi="Arial" w:cs="Arial"/>
          <w:color w:val="000000" w:themeColor="text1"/>
        </w:rPr>
        <w:br/>
        <w:t>- Reduzir riscos financeiros com simulações de cenário baseadas em previsões de IPCA e SELIC;</w:t>
      </w:r>
      <w:r w:rsidRPr="006406A7">
        <w:rPr>
          <w:rFonts w:ascii="Arial" w:hAnsi="Arial" w:cs="Arial"/>
          <w:color w:val="000000" w:themeColor="text1"/>
        </w:rPr>
        <w:br/>
        <w:t xml:space="preserve">- Melhorar a </w:t>
      </w:r>
      <w:r w:rsidRPr="006406A7">
        <w:rPr>
          <w:rFonts w:ascii="Arial" w:hAnsi="Arial" w:cs="Arial"/>
          <w:color w:val="000000" w:themeColor="text1"/>
        </w:rPr>
        <w:t>competitividade ao integrar decisões econômicas com dados em tempo real, otimizando margens de lucro mesmo em contextos voláteis.</w:t>
      </w:r>
      <w:r w:rsidRPr="006406A7">
        <w:rPr>
          <w:rFonts w:ascii="Arial" w:hAnsi="Arial" w:cs="Arial"/>
          <w:color w:val="000000" w:themeColor="text1"/>
        </w:rPr>
        <w:br/>
      </w:r>
      <w:r w:rsidRPr="006406A7">
        <w:rPr>
          <w:rFonts w:ascii="Arial" w:hAnsi="Arial" w:cs="Arial"/>
          <w:color w:val="000000" w:themeColor="text1"/>
        </w:rPr>
        <w:br/>
        <w:t>Portanto, a combinação entre dados históricos e inteligência preditiva mostra-se essencial para o fortalecimento do setor exp</w:t>
      </w:r>
      <w:r w:rsidRPr="006406A7">
        <w:rPr>
          <w:rFonts w:ascii="Arial" w:hAnsi="Arial" w:cs="Arial"/>
          <w:color w:val="000000" w:themeColor="text1"/>
        </w:rPr>
        <w:t>ortador brasileiro nos próximos anos.</w:t>
      </w:r>
    </w:p>
    <w:sectPr w:rsidR="009510A1" w:rsidRPr="00640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0449"/>
    <w:rsid w:val="004F6FF4"/>
    <w:rsid w:val="006406A7"/>
    <w:rsid w:val="006B37EF"/>
    <w:rsid w:val="00821006"/>
    <w:rsid w:val="009510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4E8B82"/>
  <w14:defaultImageDpi w14:val="300"/>
  <w15:docId w15:val="{900DF01D-90C6-4900-8997-ADC22B96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8CC522-7407-41D4-9AE5-F372E5BB3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Ettore Grecco</cp:lastModifiedBy>
  <cp:revision>2</cp:revision>
  <dcterms:created xsi:type="dcterms:W3CDTF">2025-05-15T00:47:00Z</dcterms:created>
  <dcterms:modified xsi:type="dcterms:W3CDTF">2025-05-15T00:47:00Z</dcterms:modified>
  <cp:category/>
</cp:coreProperties>
</file>