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98" w:line="232" w:lineRule="auto"/>
        <w:ind w:left="117" w:right="123"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FUNDAÇÃO ESCOLA DE COMÉRCIO ÁLVARES PENTEADO – FECAP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7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CIÊNCIA DA COMPUTAÇÃO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line="355" w:lineRule="auto"/>
        <w:ind w:left="117" w:right="124"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GUSTAVO MARCELLO CORREA DE ARAUJO - 23024729 LUCCA GIORDANO - 23024522</w:t>
      </w:r>
    </w:p>
    <w:p w:rsidR="00000000" w:rsidDel="00000000" w:rsidP="00000000" w:rsidRDefault="00000000" w:rsidRPr="00000000" w14:paraId="0000000D">
      <w:pPr>
        <w:spacing w:line="355" w:lineRule="auto"/>
        <w:ind w:left="568" w:right="565"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PEDRO HENRIQUE DANGELO DOS REIS - 23024777 VITOR UTIMURA LOCATELI - 23024638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spacing w:line="355" w:lineRule="auto"/>
        <w:ind w:left="117" w:right="123"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PSICOLOGIA, LIDERANÇA E SOFT SKILLS</w:t>
      </w:r>
      <w:r w:rsidDel="00000000" w:rsidR="00000000" w:rsidRPr="00000000">
        <w:rPr>
          <w:rFonts w:ascii="Arial" w:cs="Arial" w:eastAsia="Arial" w:hAnsi="Arial"/>
          <w:b w:val="1"/>
          <w:sz w:val="32"/>
          <w:szCs w:val="32"/>
          <w:rtl w:val="0"/>
        </w:rPr>
        <w:t xml:space="preserve">: Entreg</w:t>
      </w:r>
      <w:r w:rsidDel="00000000" w:rsidR="00000000" w:rsidRPr="00000000">
        <w:rPr>
          <w:b w:val="1"/>
          <w:sz w:val="32"/>
          <w:szCs w:val="32"/>
          <w:rtl w:val="0"/>
        </w:rPr>
        <w:t xml:space="preserve">a 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spacing w:line="343" w:lineRule="auto"/>
        <w:ind w:left="3791" w:right="3797" w:firstLine="0"/>
        <w:jc w:val="center"/>
        <w:rPr>
          <w:rFonts w:ascii="Arial" w:cs="Arial" w:eastAsia="Arial" w:hAnsi="Arial"/>
          <w:b w:val="1"/>
          <w:sz w:val="27"/>
          <w:szCs w:val="27"/>
        </w:rPr>
        <w:sectPr>
          <w:pgSz w:h="16840" w:w="11910" w:orient="portrait"/>
          <w:pgMar w:bottom="1134" w:top="1701" w:left="1701" w:right="1134" w:header="720" w:footer="720"/>
          <w:pgNumType w:start="1"/>
        </w:sectPr>
      </w:pPr>
      <w:r w:rsidDel="00000000" w:rsidR="00000000" w:rsidRPr="00000000">
        <w:rPr>
          <w:rFonts w:ascii="Arial" w:cs="Arial" w:eastAsia="Arial" w:hAnsi="Arial"/>
          <w:b w:val="1"/>
          <w:sz w:val="27"/>
          <w:szCs w:val="27"/>
          <w:rtl w:val="0"/>
        </w:rPr>
        <w:t xml:space="preserve">São Paulo 2025</w:t>
      </w:r>
    </w:p>
    <w:p w:rsidR="00000000" w:rsidDel="00000000" w:rsidP="00000000" w:rsidRDefault="00000000" w:rsidRPr="00000000" w14:paraId="0000001F">
      <w:pPr>
        <w:spacing w:before="82" w:line="355" w:lineRule="auto"/>
        <w:ind w:left="117" w:right="124"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GUSTAVO MARCELLO CORREA DE ARAUJO - 23024729 LUCCA GIORDANO - 23024522</w:t>
      </w:r>
    </w:p>
    <w:p w:rsidR="00000000" w:rsidDel="00000000" w:rsidP="00000000" w:rsidRDefault="00000000" w:rsidRPr="00000000" w14:paraId="00000020">
      <w:pPr>
        <w:spacing w:before="7" w:line="232" w:lineRule="auto"/>
        <w:ind w:left="568" w:right="565"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PEDRO HENRIQUE DANGELO DOS REIS - 23024777 VITOR UTIMURA LOCATELI - 23024638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spacing w:line="355" w:lineRule="auto"/>
        <w:ind w:left="117" w:right="123" w:firstLine="0"/>
        <w:jc w:val="center"/>
        <w:rPr>
          <w:rFonts w:ascii="Arial" w:cs="Arial" w:eastAsia="Arial" w:hAnsi="Arial"/>
          <w:b w:val="1"/>
          <w:sz w:val="32"/>
          <w:szCs w:val="32"/>
        </w:rPr>
      </w:pPr>
      <w:r w:rsidDel="00000000" w:rsidR="00000000" w:rsidRPr="00000000">
        <w:rPr>
          <w:b w:val="1"/>
          <w:sz w:val="32"/>
          <w:szCs w:val="32"/>
          <w:rtl w:val="0"/>
        </w:rPr>
        <w:t xml:space="preserve">PSICOLOGIA, LIDERANÇA E SOFT SKILLS: Entrega 2</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4659" w:right="12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Relatório Técnico apresentado ao curso de Ciência da Computação, como parte dos re- quisitos da disciplina de</w:t>
      </w:r>
      <w:r w:rsidDel="00000000" w:rsidR="00000000" w:rsidRPr="00000000">
        <w:rPr>
          <w:rtl w:val="0"/>
        </w:rPr>
        <w:t xml:space="preserve"> Psicologia, Liderança e Soft Skills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referente ao Projeto Interdisciplinar.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ind w:left="3939" w:firstLine="720"/>
        <w:rPr>
          <w:rFonts w:ascii="Arial" w:cs="Arial" w:eastAsia="Arial" w:hAnsi="Arial"/>
        </w:rPr>
      </w:pPr>
      <w:bookmarkStart w:colFirst="0" w:colLast="0" w:name="_3j90mvhtpfwe" w:id="0"/>
      <w:bookmarkEnd w:id="0"/>
      <w:r w:rsidDel="00000000" w:rsidR="00000000" w:rsidRPr="00000000">
        <w:rPr>
          <w:rFonts w:ascii="Arial" w:cs="Arial" w:eastAsia="Arial" w:hAnsi="Arial"/>
          <w:rtl w:val="0"/>
        </w:rPr>
        <w:t xml:space="preserve">Orientador: </w:t>
      </w:r>
      <w:r w:rsidDel="00000000" w:rsidR="00000000" w:rsidRPr="00000000">
        <w:rPr>
          <w:rtl w:val="0"/>
        </w:rPr>
        <w:t xml:space="preserve">Marcos MInoru</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spacing w:before="1" w:line="276" w:lineRule="auto"/>
        <w:ind w:left="3790" w:right="3797" w:firstLine="0"/>
        <w:jc w:val="center"/>
        <w:rPr>
          <w:rFonts w:ascii="Arial" w:cs="Arial" w:eastAsia="Arial" w:hAnsi="Arial"/>
          <w:sz w:val="27"/>
          <w:szCs w:val="27"/>
        </w:rPr>
        <w:sectPr>
          <w:type w:val="nextPage"/>
          <w:pgSz w:h="16840" w:w="11910" w:orient="portrait"/>
          <w:pgMar w:bottom="1134" w:top="1701" w:left="1701" w:right="1134" w:header="720" w:footer="720"/>
        </w:sectPr>
      </w:pPr>
      <w:r w:rsidDel="00000000" w:rsidR="00000000" w:rsidRPr="00000000">
        <w:rPr>
          <w:rFonts w:ascii="Arial" w:cs="Arial" w:eastAsia="Arial" w:hAnsi="Arial"/>
          <w:sz w:val="27"/>
          <w:szCs w:val="27"/>
          <w:rtl w:val="0"/>
        </w:rPr>
        <w:t xml:space="preserve">São Paulo 2025</w:t>
      </w:r>
    </w:p>
    <w:p w:rsidR="00000000" w:rsidDel="00000000" w:rsidP="00000000" w:rsidRDefault="00000000" w:rsidRPr="00000000" w14:paraId="0000003E">
      <w:pPr>
        <w:ind w:left="117" w:right="67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SUMÁRIO</w:t>
      </w:r>
    </w:p>
    <w:p w:rsidR="00000000" w:rsidDel="00000000" w:rsidP="00000000" w:rsidRDefault="00000000" w:rsidRPr="00000000" w14:paraId="0000003F">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t9dybt6yxe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tab/>
              <w:t xml:space="preserve">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5wib9z3fmi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wrty3i92e7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tab/>
              <w:t xml:space="preserve">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wdyev1ti2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w:t>
              <w:tab/>
              <w:t xml:space="preserve">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p9qke5fk6w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CONCLUSÃO</w:t>
              <w:tab/>
              <w:t xml:space="preserve">8</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9ylycgixma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w:t>
              <w:tab/>
              <w:t xml:space="preserve">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bnur81bd8h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tab/>
              <w:t xml:space="preserve">10</w:t>
            </w:r>
          </w:hyperlink>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ind w:right="679"/>
        <w:jc w:val="both"/>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t9dybt6yxeqz"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1"/>
        <w:spacing w:after="200" w:line="276" w:lineRule="auto"/>
        <w:rPr/>
        <w:sectPr>
          <w:footerReference r:id="rId6" w:type="default"/>
          <w:type w:val="nextPage"/>
          <w:pgSz w:h="16840" w:w="11910" w:orient="portrait"/>
          <w:pgMar w:bottom="1134" w:top="1701" w:left="1701" w:right="1134" w:header="720" w:footer="720"/>
        </w:sectPr>
      </w:pPr>
      <w:r w:rsidDel="00000000" w:rsidR="00000000" w:rsidRPr="00000000">
        <w:rPr>
          <w:rtl w:val="0"/>
        </w:rPr>
        <w:t xml:space="preserve">Este relatório apresenta uma análise dos resultados obtidos a partir do teste de âncoras de carreira aplicado aos participantes Lucca, Gustavo e Vitor. O objetivo deste estudo é avaliar as preferências e âncoras de carreira dos participantes, considerando as suas respostas ao teste de Edgar Schein.</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5wib9z3fmiom"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4E">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widowControl w:val="1"/>
        <w:spacing w:after="200" w:line="276" w:lineRule="auto"/>
        <w:rPr/>
        <w:sectPr>
          <w:type w:val="nextPage"/>
          <w:pgSz w:h="16840" w:w="11910" w:orient="portrait"/>
          <w:pgMar w:bottom="1134" w:top="1701" w:left="1701" w:right="1134" w:header="720" w:footer="720"/>
        </w:sectPr>
      </w:pPr>
      <w:r w:rsidDel="00000000" w:rsidR="00000000" w:rsidRPr="00000000">
        <w:rPr>
          <w:rtl w:val="0"/>
        </w:rPr>
        <w:t xml:space="preserve">O objetivo deste trabalho é analisar os perfis de carreira dos participantes com base no teste de âncoras de carreira de Edgar Schein. A análise ajudará a projetar trajetórias profissionais mais alinhadas com os interesses e inclinações de cada participante.</w:t>
        <w:br w:type="textWrapp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wrty3i92e7hy"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MÉTODOS</w:t>
      </w:r>
    </w:p>
    <w:p w:rsidR="00000000" w:rsidDel="00000000" w:rsidP="00000000" w:rsidRDefault="00000000" w:rsidRPr="00000000" w14:paraId="00000051">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widowControl w:val="1"/>
        <w:spacing w:after="200" w:line="276" w:lineRule="auto"/>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tl w:val="0"/>
        </w:rPr>
        <w:t xml:space="preserve">A metodologia utilizada consistiu na aplicação do teste de âncoras de carreira, que mapeia as preferências individuais dos participantes em relação às posições que desejam ocupar na sociedade e nas organizações. As respostas foram organizadas e analisadas para identificar os perfis de carreira e suas âncoras dominantes.</w:t>
      </w:r>
      <w:r w:rsidDel="00000000" w:rsidR="00000000" w:rsidRPr="00000000">
        <w:rPr>
          <w:rFonts w:ascii="Cambria" w:cs="Cambria" w:eastAsia="Cambria" w:hAnsi="Cambria"/>
          <w:rtl w:val="0"/>
        </w:rPr>
        <w:br w:type="textWrapp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wdyev1ti2bh"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w:t>
      </w:r>
    </w:p>
    <w:p w:rsidR="00000000" w:rsidDel="00000000" w:rsidP="00000000" w:rsidRDefault="00000000" w:rsidRPr="00000000" w14:paraId="00000054">
      <w:pPr>
        <w:spacing w:after="240" w:before="240" w:lineRule="auto"/>
        <w:rPr/>
      </w:pPr>
      <w:r w:rsidDel="00000000" w:rsidR="00000000" w:rsidRPr="00000000">
        <w:rPr>
          <w:rtl w:val="0"/>
        </w:rPr>
        <w:t xml:space="preserve">A análise das respostas dos participantes ao teste de âncoras de carreira revelou os seguintes perfis profissionais:</w:t>
      </w:r>
    </w:p>
    <w:p w:rsidR="00000000" w:rsidDel="00000000" w:rsidP="00000000" w:rsidRDefault="00000000" w:rsidRPr="00000000" w14:paraId="00000055">
      <w:pPr>
        <w:numPr>
          <w:ilvl w:val="0"/>
          <w:numId w:val="1"/>
        </w:numPr>
        <w:spacing w:after="0" w:afterAutospacing="0" w:before="240" w:lineRule="auto"/>
        <w:ind w:left="720" w:hanging="360"/>
        <w:rPr/>
      </w:pPr>
      <w:r w:rsidDel="00000000" w:rsidR="00000000" w:rsidRPr="00000000">
        <w:rPr>
          <w:rtl w:val="0"/>
        </w:rPr>
        <w:t xml:space="preserve">Lucca: Lucca demonstra uma forte busca por equilíbrio entre segurança e crescimento contínuo. Ele valoriza a estabilidade em seu ambiente de trabalho, mas ao mesmo tempo tem uma inclinação significativa para o desenvolvimento e a evolução de suas habilidades profissionais. Seu perfil sugere uma pessoa que prefere posições com um grau razoável de previsibilidade, mas com oportunidades para aprender, se aprimorar e assumir responsabilidades maiores ao longo do tempo. Essa combinação de segurança e desenvolvimento contínuo pode direcioná-lo a cargos técnicos ou de supervisão em ambientes corporativos estáveis, onde possa continuar sua jornada de aprendizado sem abrir mão da previsibilidade.</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pPr>
      <w:r w:rsidDel="00000000" w:rsidR="00000000" w:rsidRPr="00000000">
        <w:rPr>
          <w:rtl w:val="0"/>
        </w:rPr>
        <w:t xml:space="preserve">Gustavo: Gustavo se destaca por sua inovação e habilidades de liderança. Ele tem uma forte motivação para buscar desafios e se envolver em ambientes dinâmicos que permitam criar e implementar novas ideias. Seu perfil indica que ele se sente realizado ao explorar e introduzir mudanças significativas no ambiente de trabalho, além de ter uma propensão natural para posições de liderança. Isso sugere que Gustavo pode se destacar em funções de alto impacto, como gestor de projetos, empreendedor ou líder em equipes inovadoras, onde ele possa explorar suas habilidades criativas e de tomada de decisão estratégica. Ele tem o potencial para influenciar o futuro das organizações em que atua, liderando equipes e impulsionando mudanças no setor.</w:t>
        <w:br w:type="textWrapping"/>
      </w:r>
    </w:p>
    <w:p w:rsidR="00000000" w:rsidDel="00000000" w:rsidP="00000000" w:rsidRDefault="00000000" w:rsidRPr="00000000" w14:paraId="00000057">
      <w:pPr>
        <w:numPr>
          <w:ilvl w:val="0"/>
          <w:numId w:val="1"/>
        </w:numPr>
        <w:spacing w:after="240" w:before="0" w:beforeAutospacing="0" w:lineRule="auto"/>
        <w:ind w:left="720" w:hanging="360"/>
        <w:rPr/>
      </w:pPr>
      <w:r w:rsidDel="00000000" w:rsidR="00000000" w:rsidRPr="00000000">
        <w:rPr>
          <w:rtl w:val="0"/>
        </w:rPr>
        <w:t xml:space="preserve">Vitor: Vitor tem uma forte tendência a valorizar a estabilidade e a segurança no ambiente profissional. Ele busca posições que proporcionem previsibilidade e onde ele possa contar com processos estabelecidos e resultados consistentes. Sua motivação está voltada para a certeza de um caminho sólido e bem estruturado, o que o torna um excelente candidato para funções em empresas que priorizam a continuidade e o controle. Vitor provavelmente se destacará em cargos técnicos ou operacionais que envolvem menos incertezas e mais previsibilidade, como analista, supervisor ou em funções administrativas, onde a rotina e as diretrizes claras são essenciais para seu desempenho.</w:t>
      </w:r>
      <w:r w:rsidDel="00000000" w:rsidR="00000000" w:rsidRPr="00000000">
        <w:rPr>
          <w:rtl w:val="0"/>
        </w:rPr>
      </w:r>
    </w:p>
    <w:p w:rsidR="00000000" w:rsidDel="00000000" w:rsidP="00000000" w:rsidRDefault="00000000" w:rsidRPr="00000000" w14:paraId="00000058">
      <w:pPr>
        <w:rPr/>
        <w:sectPr>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p9qke5fk6w80"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5C">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widowControl w:val="1"/>
        <w:spacing w:after="200" w:line="276" w:lineRule="auto"/>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Fonts w:ascii="Cambria" w:cs="Cambria" w:eastAsia="Cambria" w:hAnsi="Cambria"/>
          <w:rtl w:val="0"/>
        </w:rPr>
        <w:t xml:space="preserve">A análise dos resultados do teste de âncoras de carreira permitiu identificar os principais direcionamentos profissionais para cada participante. Lucca se beneficia de um equilíbrio entre segurança e crescimento; Gustavo pode se destacar em funções de inovação e liderança, enquanto Vitor deve focar em posições estáveis e com crescimento técnico.</w:t>
        <w:br w:type="textWrapping"/>
        <w:br w:type="textWrapp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9ylycgixma1g"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5F">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widowControl w:val="1"/>
        <w:spacing w:after="200" w:line="276" w:lineRule="auto"/>
        <w:rPr>
          <w:rFonts w:ascii="Cambria" w:cs="Cambria" w:eastAsia="Cambria" w:hAnsi="Cambria"/>
        </w:rPr>
      </w:pPr>
      <w:r w:rsidDel="00000000" w:rsidR="00000000" w:rsidRPr="00000000">
        <w:rPr>
          <w:rFonts w:ascii="Cambria" w:cs="Cambria" w:eastAsia="Cambria" w:hAnsi="Cambria"/>
          <w:rtl w:val="0"/>
        </w:rPr>
        <w:t xml:space="preserve">Schein, E. H. (1996). Career Anchors: Discovering Your Real Values. San Francisco: Jossey-Bass.</w:t>
        <w:br w:type="textWrapping"/>
        <w:br w:type="textWrapping"/>
      </w:r>
    </w:p>
    <w:p w:rsidR="00000000" w:rsidDel="00000000" w:rsidP="00000000" w:rsidRDefault="00000000" w:rsidRPr="00000000" w14:paraId="00000061">
      <w:pPr>
        <w:ind w:right="679"/>
        <w:jc w:val="both"/>
        <w:rPr>
          <w:sz w:val="24"/>
          <w:szCs w:val="24"/>
        </w:rPr>
        <w:sectPr>
          <w:headerReference r:id="rId7" w:type="default"/>
          <w:footerReference r:id="rId8" w:type="default"/>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bnur81bd8hfb"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063">
      <w:pPr>
        <w:ind w:right="679"/>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4">
      <w:pPr>
        <w:ind w:right="679"/>
        <w:rPr>
          <w:rFonts w:ascii="Trebuchet MS" w:cs="Trebuchet MS" w:eastAsia="Trebuchet MS" w:hAnsi="Trebuchet MS"/>
          <w:sz w:val="24"/>
          <w:szCs w:val="24"/>
        </w:rPr>
      </w:pPr>
      <w:r w:rsidDel="00000000" w:rsidR="00000000" w:rsidRPr="00000000">
        <w:rPr>
          <w:rtl w:val="0"/>
        </w:rPr>
      </w:r>
    </w:p>
    <w:sectPr>
      <w:type w:val="nextPage"/>
      <w:pgSz w:h="16840" w:w="11910" w:orient="portrait"/>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47" w:hanging="252.00000000000003"/>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2025-03-07T00:00:00Z</vt:lpwstr>
  </property>
  <property fmtid="{D5CDD505-2E9C-101B-9397-08002B2CF9AE}" pid="3" name="Producer">
    <vt:lpwstr>PyPDF2</vt:lpwstr>
  </property>
  <property fmtid="{D5CDD505-2E9C-101B-9397-08002B2CF9AE}" pid="4" name="LastSaved">
    <vt:lpwstr>2025-03-07T00:00:00Z</vt:lpwstr>
  </property>
</Properties>
</file>