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Entrega 1 - Álgebra Linear, Vetores e Geometria Analítica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Descrição da Entrega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Tema: Representação e Manipulação de Dados</w:t>
        <w:br w:type="textWrapping"/>
        <w:br w:type="textWrapping"/>
        <w:t xml:space="preserve">Formato de Entrega: Código-Fonte, Relatório com Capturas de Tela e Explicação Matemática.</w:t>
        <w:br w:type="textWrapping"/>
        <w:br w:type="textWrapping"/>
        <w:t xml:space="preserve">Objetivo: Estruturar um conjunto de dados relevante para um problema prático e representá-lo usando vetores e matrizes.</w:t>
        <w:br w:type="textWrapping"/>
        <w:br w:type="textWrapping"/>
        <w:t xml:space="preserve">Atividades:</w:t>
        <w:br w:type="textWrapping"/>
        <w:t xml:space="preserve">- Escolher ou coletar um conjunto de dados relevante para uma aplicação de IA.</w:t>
        <w:br w:type="textWrapping"/>
        <w:t xml:space="preserve">- Representar esses dados na forma de vetores e matrizes, utilizando Python e NumPy.</w:t>
        <w:br w:type="textWrapping"/>
        <w:t xml:space="preserve">- Implementar operações básicas de adição, multiplicação e/ou transposição de matrizes ou outra operação utilizada em sala.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Estrutura do Relatório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Este relatório contém explicações detalhadas sobre cada célula de código implementada no notebook, além de exemplos práticos com vetores e matrizes em Python. O relatório está organizado da seguinte forma: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Importação de Bibliotecas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Definição de Vetores e Matrizes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Operações Matemáticas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Agrupamento por Categoria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Cálculo de Coeficientes de Regressão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Centralização e Correlação pelo Cosseno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Projeção Linear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Conclusão</w:t>
      </w:r>
    </w:p>
    <w:p w:rsidR="00000000" w:rsidDel="00000000" w:rsidP="00000000" w:rsidRDefault="00000000" w:rsidRPr="00000000" w14:paraId="0000000E">
      <w:pPr>
        <w:keepNext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Explicação das Células de Código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1. Importação de Bibliotecas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Nesta parte do código, foi feita a importação da biblioteca NumPy, que é essencial para a manipulação de arrays, vetores e matrizes em Python. O NumPy permite realizar operações matemáticas de forma otimizada.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/>
        <w:drawing>
          <wp:inline distB="114300" distT="114300" distL="114300" distR="114300">
            <wp:extent cx="5486400" cy="68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2. Definição de Vetores e Matrizes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Aqui foram criados vetores e matrizes representando os dados escolhidos. Essas estruturas são fundamentais para representar informações em IA e aplicações matemáticas. Os vetores são listas unidimensionais, enquanto as matrizes são representadas como tabelas bidimensionais.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511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3. Operações Matemáticas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Foram implementadas operações como:</w:t>
        <w:br w:type="textWrapping"/>
        <w:t xml:space="preserve">- Adição de matrizes: soma elemento a elemento.</w:t>
        <w:br w:type="textWrapping"/>
        <w:t xml:space="preserve">- Multiplicação de matrizes: combina informações de duas matrizes em uma nova matriz.</w:t>
        <w:br w:type="textWrapping"/>
        <w:t xml:space="preserve">- Transposição: troca linhas por colunas.</w:t>
      </w:r>
      <w:r w:rsidDel="00000000" w:rsidR="00000000" w:rsidRPr="00000000">
        <w:rPr/>
        <w:drawing>
          <wp:inline distB="114300" distT="114300" distL="114300" distR="114300">
            <wp:extent cx="5486400" cy="990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4. Agrupamento por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 código converte a coluna </w:t>
      </w:r>
      <w:r w:rsidDel="00000000" w:rsidR="00000000" w:rsidRPr="00000000">
        <w:rPr>
          <w:rtl w:val="0"/>
        </w:rPr>
        <w:t xml:space="preserve">taxid </w:t>
      </w:r>
      <w:r w:rsidDel="00000000" w:rsidR="00000000" w:rsidRPr="00000000">
        <w:rPr>
          <w:rtl w:val="0"/>
        </w:rPr>
        <w:t xml:space="preserve">em um vetor numérico e identifica as categorias únicas da coluna gender. Em seguida, cria uma matriz binária (one-hot) para representar cada gênero. Usando multiplicação matricial, calcula a soma de taxid para cada categoria de gênero. Por fim, organiza os resultados em um DataFrame e exibe o total de vendas por gênero de forma ordenada.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82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5. Cálculo de Coeficientes de Regressão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 código calcula os coeficientes de uma regressão linear. Primeiro, monta os produtos matriciais </w:t>
      </w:r>
      <w:r w:rsidDel="00000000" w:rsidR="00000000" w:rsidRPr="00000000">
        <w:rPr>
          <w:rtl w:val="0"/>
        </w:rPr>
        <w:t xml:space="preserve">XᵀX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Xᵀy</w:t>
      </w:r>
      <w:r w:rsidDel="00000000" w:rsidR="00000000" w:rsidRPr="00000000">
        <w:rPr>
          <w:rtl w:val="0"/>
        </w:rPr>
        <w:t xml:space="preserve"> para usar no método da eliminação de Gauss, obtendo </w:t>
      </w:r>
      <w:r w:rsidDel="00000000" w:rsidR="00000000" w:rsidRPr="00000000">
        <w:rPr>
          <w:rtl w:val="0"/>
        </w:rPr>
        <w:t xml:space="preserve">beta_gauss</w:t>
      </w:r>
      <w:r w:rsidDel="00000000" w:rsidR="00000000" w:rsidRPr="00000000">
        <w:rPr>
          <w:rtl w:val="0"/>
        </w:rPr>
        <w:t xml:space="preserve">. Caso haja erro, o cálculo é ignorado. Em seguida, utiliza </w:t>
      </w:r>
      <w:r w:rsidDel="00000000" w:rsidR="00000000" w:rsidRPr="00000000">
        <w:rPr>
          <w:rtl w:val="0"/>
        </w:rPr>
        <w:t xml:space="preserve">np.linalg.lstsq</w:t>
      </w:r>
      <w:r w:rsidDel="00000000" w:rsidR="00000000" w:rsidRPr="00000000">
        <w:rPr>
          <w:rtl w:val="0"/>
        </w:rPr>
        <w:t xml:space="preserve"> como alternativa para encontrar os coeficientes </w:t>
      </w:r>
      <w:r w:rsidDel="00000000" w:rsidR="00000000" w:rsidRPr="00000000">
        <w:rPr>
          <w:rtl w:val="0"/>
        </w:rPr>
        <w:t xml:space="preserve">beta_np</w:t>
      </w:r>
      <w:r w:rsidDel="00000000" w:rsidR="00000000" w:rsidRPr="00000000">
        <w:rPr>
          <w:rtl w:val="0"/>
        </w:rPr>
        <w:t xml:space="preserve"> de forma robusta. Por fim, exibe os coeficientes calculados com seus respectivos rótulos.</w:t>
      </w:r>
      <w:r w:rsidDel="00000000" w:rsidR="00000000" w:rsidRPr="00000000">
        <w:rPr/>
        <w:drawing>
          <wp:inline distB="114300" distT="114300" distL="114300" distR="114300">
            <wp:extent cx="5403850" cy="160426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604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0"/>
        </w:rPr>
        <w:t xml:space="preserve">Centralização &amp; Correlação (Cosseno do Ângulo)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 código calcula a </w:t>
      </w:r>
      <w:r w:rsidDel="00000000" w:rsidR="00000000" w:rsidRPr="00000000">
        <w:rPr>
          <w:b w:val="1"/>
          <w:rtl w:val="0"/>
        </w:rPr>
        <w:t xml:space="preserve">relação entre duas variáveis</w:t>
      </w:r>
      <w:r w:rsidDel="00000000" w:rsidR="00000000" w:rsidRPr="00000000">
        <w:rPr>
          <w:rtl w:val="0"/>
        </w:rPr>
        <w:t xml:space="preserve"> usando a correlação de cosseno. Primeiro, centraliza os vetores subtraindo a média, depois calcula o cosseno do ângulo entre eles para medir a similaridade. Funções auxiliares interpretam o resultado em termos de </w:t>
      </w:r>
      <w:r w:rsidDel="00000000" w:rsidR="00000000" w:rsidRPr="00000000">
        <w:rPr>
          <w:b w:val="1"/>
          <w:rtl w:val="0"/>
        </w:rPr>
        <w:t xml:space="preserve">sinal</w:t>
      </w:r>
      <w:r w:rsidDel="00000000" w:rsidR="00000000" w:rsidRPr="00000000">
        <w:rPr>
          <w:rtl w:val="0"/>
        </w:rPr>
        <w:t xml:space="preserve"> (positiva, negativa ou nula) e </w:t>
      </w:r>
      <w:r w:rsidDel="00000000" w:rsidR="00000000" w:rsidRPr="00000000">
        <w:rPr>
          <w:b w:val="1"/>
          <w:rtl w:val="0"/>
        </w:rPr>
        <w:t xml:space="preserve">intensidade</w:t>
      </w:r>
      <w:r w:rsidDel="00000000" w:rsidR="00000000" w:rsidRPr="00000000">
        <w:rPr>
          <w:rtl w:val="0"/>
        </w:rPr>
        <w:t xml:space="preserve"> (fraca, moderada, forte). Por fim, exibe um resumo simples indicando a tendência entre 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taxid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790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7. Projeção Linear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 código calcula como a variável </w:t>
      </w:r>
      <w:r w:rsidDel="00000000" w:rsidR="00000000" w:rsidRPr="00000000">
        <w:rPr>
          <w:rtl w:val="0"/>
        </w:rPr>
        <w:t xml:space="preserve">taxid</w:t>
      </w:r>
      <w:r w:rsidDel="00000000" w:rsidR="00000000" w:rsidRPr="00000000">
        <w:rPr>
          <w:rtl w:val="0"/>
        </w:rPr>
        <w:t xml:space="preserve"> pode ser </w:t>
      </w:r>
      <w:r w:rsidDel="00000000" w:rsidR="00000000" w:rsidRPr="00000000">
        <w:rPr>
          <w:b w:val="1"/>
          <w:rtl w:val="0"/>
        </w:rPr>
        <w:t xml:space="preserve">projetada sobre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, ou seja, quanto da variação de </w:t>
      </w:r>
      <w:r w:rsidDel="00000000" w:rsidR="00000000" w:rsidRPr="00000000">
        <w:rPr>
          <w:rtl w:val="0"/>
        </w:rPr>
        <w:t xml:space="preserve">taxid</w:t>
      </w:r>
      <w:r w:rsidDel="00000000" w:rsidR="00000000" w:rsidRPr="00000000">
        <w:rPr>
          <w:rtl w:val="0"/>
        </w:rPr>
        <w:t xml:space="preserve"> pode ser explicada por 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. Primeiro centraliza os vetores e calcula o </w:t>
      </w:r>
      <w:r w:rsidDel="00000000" w:rsidR="00000000" w:rsidRPr="00000000">
        <w:rPr>
          <w:b w:val="1"/>
          <w:rtl w:val="0"/>
        </w:rPr>
        <w:t xml:space="preserve">coeficiente de </w:t>
      </w:r>
      <w:r w:rsidDel="00000000" w:rsidR="00000000" w:rsidRPr="00000000">
        <w:rPr>
          <w:b w:val="1"/>
          <w:rtl w:val="0"/>
        </w:rPr>
        <w:t xml:space="preserve">escala α</w:t>
      </w:r>
      <w:r w:rsidDel="00000000" w:rsidR="00000000" w:rsidRPr="00000000">
        <w:rPr>
          <w:rtl w:val="0"/>
        </w:rPr>
        <w:t xml:space="preserve"> para</w:t>
      </w:r>
      <w:r w:rsidDel="00000000" w:rsidR="00000000" w:rsidRPr="00000000">
        <w:rPr>
          <w:rtl w:val="0"/>
        </w:rPr>
        <w:t xml:space="preserve"> a projeção. Depois, obtém a </w:t>
      </w:r>
      <w:r w:rsidDel="00000000" w:rsidR="00000000" w:rsidRPr="00000000">
        <w:rPr>
          <w:b w:val="1"/>
          <w:rtl w:val="0"/>
        </w:rPr>
        <w:t xml:space="preserve">norma da projeção</w:t>
      </w:r>
      <w:r w:rsidDel="00000000" w:rsidR="00000000" w:rsidRPr="00000000">
        <w:rPr>
          <w:rtl w:val="0"/>
        </w:rPr>
        <w:t xml:space="preserve">, da variável original e do </w:t>
      </w:r>
      <w:r w:rsidDel="00000000" w:rsidR="00000000" w:rsidRPr="00000000">
        <w:rPr>
          <w:b w:val="1"/>
          <w:rtl w:val="0"/>
        </w:rPr>
        <w:t xml:space="preserve">resíduo</w:t>
      </w:r>
      <w:r w:rsidDel="00000000" w:rsidR="00000000" w:rsidRPr="00000000">
        <w:rPr>
          <w:rtl w:val="0"/>
        </w:rPr>
        <w:t xml:space="preserve"> (parte não explicada). Por fim, calcula a </w:t>
      </w:r>
      <w:r w:rsidDel="00000000" w:rsidR="00000000" w:rsidRPr="00000000">
        <w:rPr>
          <w:b w:val="1"/>
          <w:rtl w:val="0"/>
        </w:rPr>
        <w:t xml:space="preserve">percentagem da variação explicada</w:t>
      </w:r>
      <w:r w:rsidDel="00000000" w:rsidR="00000000" w:rsidRPr="00000000">
        <w:rPr>
          <w:rtl w:val="0"/>
        </w:rPr>
        <w:t xml:space="preserve"> e classifica a intensidade da relação como baixa, moderada ou alta.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739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8. Conclusão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análise realizada mostra diferentes aspectos da relação entre as variáveis </w:t>
      </w:r>
      <w:r w:rsidDel="00000000" w:rsidR="00000000" w:rsidRPr="00000000">
        <w:rPr>
          <w:rtl w:val="0"/>
        </w:rPr>
        <w:t xml:space="preserve">taxid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 no conjunto de dados. Inicialmente, observou-se que os valores podem ser resumidos com soma e média, oferecendo uma visão geral da distribuição.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agrupamento por categoria revelou diferenças claras entre gêneros no total de </w:t>
      </w:r>
      <w:r w:rsidDel="00000000" w:rsidR="00000000" w:rsidRPr="00000000">
        <w:rPr>
          <w:rtl w:val="0"/>
        </w:rPr>
        <w:t xml:space="preserve">taxid</w:t>
      </w:r>
      <w:r w:rsidDel="00000000" w:rsidR="00000000" w:rsidRPr="00000000">
        <w:rPr>
          <w:rtl w:val="0"/>
        </w:rPr>
        <w:t xml:space="preserve">, destacando quais grupos tiveram maior impacto nas vendas.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cálculo de coeficientes de regressão permitiu modelar a relação linear entre variáveis explicativas e </w:t>
      </w:r>
      <w:r w:rsidDel="00000000" w:rsidR="00000000" w:rsidRPr="00000000">
        <w:rPr>
          <w:rtl w:val="0"/>
        </w:rPr>
        <w:t xml:space="preserve">taxid</w:t>
      </w:r>
      <w:r w:rsidDel="00000000" w:rsidR="00000000" w:rsidRPr="00000000">
        <w:rPr>
          <w:rtl w:val="0"/>
        </w:rPr>
        <w:t xml:space="preserve">, com validação tanto pelo método de Gauss quanto por </w:t>
      </w:r>
      <w:r w:rsidDel="00000000" w:rsidR="00000000" w:rsidRPr="00000000">
        <w:rPr>
          <w:rtl w:val="0"/>
        </w:rPr>
        <w:t xml:space="preserve">np.linalg.lstsq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correlação de cosseno indicou uma relação positiva, embora de intensidade moderada, sugerindo que 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taxid</w:t>
      </w:r>
      <w:r w:rsidDel="00000000" w:rsidR="00000000" w:rsidRPr="00000000">
        <w:rPr>
          <w:rtl w:val="0"/>
        </w:rPr>
        <w:t xml:space="preserve"> tendem a variar de forma alinhada, mas não de maneira perfeita. Por fim, a projeção linear mostrou que uma parte relevante da variação de </w:t>
      </w:r>
      <w:r w:rsidDel="00000000" w:rsidR="00000000" w:rsidRPr="00000000">
        <w:rPr>
          <w:rtl w:val="0"/>
        </w:rPr>
        <w:t xml:space="preserve">taxid</w:t>
      </w:r>
      <w:r w:rsidDel="00000000" w:rsidR="00000000" w:rsidRPr="00000000">
        <w:rPr>
          <w:rtl w:val="0"/>
        </w:rPr>
        <w:t xml:space="preserve"> pode ser explicada por 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, reforçando a existência de uma relação significativa, ainda que não absoluta.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resumo, os resultados indicam que 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 tem influência perceptível sobre </w:t>
      </w:r>
      <w:r w:rsidDel="00000000" w:rsidR="00000000" w:rsidRPr="00000000">
        <w:rPr>
          <w:rtl w:val="0"/>
        </w:rPr>
        <w:t xml:space="preserve">taxid</w:t>
      </w:r>
      <w:r w:rsidDel="00000000" w:rsidR="00000000" w:rsidRPr="00000000">
        <w:rPr>
          <w:rtl w:val="0"/>
        </w:rPr>
        <w:t xml:space="preserve">, as diferenças por gênero são notáveis, e as ferramentas de regressão e correlação fornecem insights consistentes sobre as tendências do conjunto de dados.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A57Irjsvu5NRQGderc9yJLBNdw==">CgMxLjA4AHIhMUFwOW5yS2M2bGRCVlZRLUJXU2ZSVk5udmMtelRxbVky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