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Plano de Respostas aos Riscos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EnerSave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10/09/2025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1.0.0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detalha as estratégias e ações específicas planejadas para responder aos riscos identificados no projeto EnerSave. O objetivo principal é implementar estratégias que aumentem as oportunidades (riscos positivos) e reduzam ou eliminem as ameaças (riscos negativos) que possam impactar o sucesso do projeto.</w:t>
        <w:br w:type="textWrapping"/>
        <w:br w:type="textWrapping"/>
        <w:t xml:space="preserve">O gerenciamento de riscos é dinâmico, e as respostas serão ajustadas de acordo com que os riscos apareçam e novas dados/informações surjam. A eficácia de cada estratégia adotada será monitorada de forma constante, além de que o plano será atualizado assim que necessário, garantindo assim o aproveitamento de oportunidades e  a redução dos impactos negativos, que podem vir a acontecer.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Tabela de Respostas aos Riscos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 tabela serve como o núcleo do plano, detalhando a resposta para cada risco priorizado.</w:t>
      </w:r>
    </w:p>
    <w:tbl>
      <w:tblPr>
        <w:tblStyle w:val="Table1"/>
        <w:tblW w:w="13950.0" w:type="dxa"/>
        <w:jc w:val="left"/>
        <w:tblLayout w:type="fixed"/>
        <w:tblLook w:val="0400"/>
      </w:tblPr>
      <w:tblGrid>
        <w:gridCol w:w="690"/>
        <w:gridCol w:w="2250"/>
        <w:gridCol w:w="1425"/>
        <w:gridCol w:w="1770"/>
        <w:gridCol w:w="3165"/>
        <w:gridCol w:w="1455"/>
        <w:gridCol w:w="1875"/>
        <w:gridCol w:w="1320"/>
        <w:tblGridChange w:id="0">
          <w:tblGrid>
            <w:gridCol w:w="690"/>
            <w:gridCol w:w="2250"/>
            <w:gridCol w:w="1425"/>
            <w:gridCol w:w="1770"/>
            <w:gridCol w:w="3165"/>
            <w:gridCol w:w="1455"/>
            <w:gridCol w:w="1875"/>
            <w:gridCol w:w="132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Nível do Risco (Prioridade)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Estratégia de 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Ações Específicas Planejadas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 pela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Prazo para 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Falha nos sensores   de presença/luminosidade(IOT), comprometendo a automação.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Realizar testes regulares de funcionalidade.</w:t>
              <w:br w:type="textWrapping"/>
              <w:t xml:space="preserve">2. Implementar redundância de sensores em áreas críticas.</w:t>
              <w:br w:type="textWrapping"/>
              <w:t xml:space="preserve">3. Estabelecer manutenção preventiva trimestral.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rHeight w:val="2319.23828125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Interrupção na comunicação entre sensores e o DBX-MIO por falhas de rede.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Verificar qualidade da infraestrutura de rede.</w:t>
              <w:br w:type="textWrapping"/>
              <w:t xml:space="preserve">2. Implementar backup de conexão (rede móvel).</w:t>
              <w:br w:type="textWrapping"/>
              <w:t xml:space="preserve">3. Testes periódicos de conectividade.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Líder </w:t>
              <w:br w:type="textWrapping"/>
              <w:t xml:space="preserve">Técnico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Falhas no DBX-MIO comprometendo a gestão central de energia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Prevenir (Evitar)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Manter unidade reserva de DBX-MIO.</w:t>
              <w:br w:type="textWrapping"/>
              <w:t xml:space="preserve">2. Ter um suporte com SLA.</w:t>
              <w:br w:type="textWrapping"/>
              <w:t xml:space="preserve">3. Monitoramento 24/7 do dispositivo.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10/11/2025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Atrasos na instalação em prédios antigos (infraestrutura elétrica deficiente).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Mapear previamente a rede elétrica.</w:t>
              <w:br w:type="textWrapping"/>
              <w:t xml:space="preserve">2. Cronograma com margens de ajuste.</w:t>
              <w:br w:type="textWrapping"/>
              <w:t xml:space="preserve">3. Supervisão semanal da obra.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Gerente de Infra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Resistência de professores/colaboradores ao desligamento automático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Criar botão de override manual.</w:t>
              <w:br w:type="textWrapping"/>
              <w:t xml:space="preserve">2. Treinamento inicial dos usuários.</w:t>
              <w:br w:type="textWrapping"/>
              <w:t xml:space="preserve">3. Implantação gradual (fase piloto).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Contínuo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Atraso na entrega de sensores importados por fornecedores.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Cláusulas contratuais com prazos e penalidades.</w:t>
              <w:br w:type="textWrapping"/>
              <w:t xml:space="preserve">2. Fornecedores alternativos homologados.</w:t>
              <w:br w:type="textWrapping"/>
              <w:t xml:space="preserve">3. Manter 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Líder </w:t>
              <w:br w:type="textWrapping"/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22/09/2025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FIN-001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Estouro de orçamento sem ROI claro.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Extremo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Previnir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Criar reserva de contingência (10%).</w:t>
              <w:br w:type="textWrapping"/>
              <w:t xml:space="preserve">2. Aprovar custos extras apenas com ROI justificado.</w:t>
              <w:br w:type="textWrapping"/>
              <w:t xml:space="preserve">3. Monitorar custos quinzenalmente.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Durante todo 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OPP-001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Aumento da eficiência energética em até 30%, reduzindo custos operacionais.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Monitorar métricas de economia em tempo real.</w:t>
              <w:br w:type="textWrapping"/>
              <w:t xml:space="preserve">2. Documentar resultados para relatórios.</w:t>
              <w:br w:type="textWrapping"/>
              <w:t xml:space="preserve">3. Expandir para novas áreas da instituição.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Contínuo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OPP-002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Melhoria da imagem institucional pela adoção de práticas sustentáveis.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Aprimorar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Criar campanhas de comunicação interna/externa.</w:t>
              <w:br w:type="textWrapping"/>
              <w:t xml:space="preserve">2. Incluir resultados do EnerSave em relatórios de sustentabilidade.</w:t>
              <w:br w:type="textWrapping"/>
              <w:t xml:space="preserve">3. Divulgar cases de sucesso.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Marketing/</w:t>
              <w:br w:type="textWrapping"/>
              <w:t xml:space="preserve">Equipe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Depois da aprovação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  <w:sectPr>
          <w:type w:val="nextPage"/>
          <w:pgSz w:h="11906" w:w="16838" w:orient="landscape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Detalhamento das Estratégias de Resposta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Estratégias para Ameaças (Riscos Negativos)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Prevenir (Evitar):</w:t>
      </w:r>
      <w:r w:rsidDel="00000000" w:rsidR="00000000" w:rsidRPr="00000000">
        <w:rPr>
          <w:rtl w:val="0"/>
        </w:rPr>
        <w:t xml:space="preserve"> Mudar o plano do projeto para eliminar a ameaça por completo. Significa não realizar a atividade que contém o risco.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Substituir uma tecnologia nova e arriscada por uma já dominada pela equipe.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Transferir:</w:t>
      </w:r>
      <w:r w:rsidDel="00000000" w:rsidR="00000000" w:rsidRPr="00000000">
        <w:rPr>
          <w:rtl w:val="0"/>
        </w:rPr>
        <w:t xml:space="preserve"> Repassar o impacto negativo do risco (e a responsabilidade pela resposta) para um terceiro. Não elimina o risco, apenas o transfere.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Contratar um seguro, usar garantias ou terceirizar um serviço complexo para uma empresa especializada.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Mitigar:</w:t>
      </w:r>
      <w:r w:rsidDel="00000000" w:rsidR="00000000" w:rsidRPr="00000000">
        <w:rPr>
          <w:rtl w:val="0"/>
        </w:rPr>
        <w:t xml:space="preserve"> Reduzir a probabilidade de ocorrência do risco e/ou seu impacto no projeto a um nível aceitável.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Realizar mais testes para reduzir a chance de bugs críticos em produção; criar protótipos para validar requisitos complexos.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Aceitar:</w:t>
      </w:r>
      <w:r w:rsidDel="00000000" w:rsidR="00000000" w:rsidRPr="00000000">
        <w:rPr>
          <w:rtl w:val="0"/>
        </w:rPr>
        <w:t xml:space="preserve"> Nenhuma ação proativa é tomada para alterar o plano do projeto.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Aceitação Ativa:</w:t>
      </w:r>
      <w:r w:rsidDel="00000000" w:rsidR="00000000" w:rsidRPr="00000000">
        <w:rPr>
          <w:rtl w:val="0"/>
        </w:rPr>
        <w:t xml:space="preserve"> Criar uma reserva de contingência (tempo, dinheiro) para lidar com o risco caso ele ocorra.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Aceitação Passiva:</w:t>
      </w:r>
      <w:r w:rsidDel="00000000" w:rsidR="00000000" w:rsidRPr="00000000">
        <w:rPr>
          <w:rtl w:val="0"/>
        </w:rPr>
        <w:t xml:space="preserve"> Não fazer nada e lidar com as consequências se o risco se materializar (geralmente para riscos de baixa prioridade).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Estratégias para Oportunidades (Riscos Positivos)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Explorar:</w:t>
      </w:r>
      <w:r w:rsidDel="00000000" w:rsidR="00000000" w:rsidRPr="00000000">
        <w:rPr>
          <w:rtl w:val="0"/>
        </w:rPr>
        <w:t xml:space="preserve"> Tomar ações para garantir que a oportunidade se concretize.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Alocar os melhores recursos para uma tarefa que pode terminar antes do prazo.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Melhorar (ou Realçar):</w:t>
      </w:r>
      <w:r w:rsidDel="00000000" w:rsidR="00000000" w:rsidRPr="00000000">
        <w:rPr>
          <w:rtl w:val="0"/>
        </w:rPr>
        <w:t xml:space="preserve"> Aumentar a probabilidade de ocorrência da oportunidade e/ou seu impacto positivo.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Investir em treinamento para a equipe sobre uma nova ferramenta que pode aumentar a produtividade.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Compartilhar:</w:t>
      </w:r>
      <w:r w:rsidDel="00000000" w:rsidR="00000000" w:rsidRPr="00000000">
        <w:rPr>
          <w:rtl w:val="0"/>
        </w:rPr>
        <w:t xml:space="preserve"> Alocar a responsabilidade da oportunidade a um terceiro que esteja mais apto a aproveitá-la em benefício do projeto.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Formar uma </w:t>
      </w:r>
      <w:r w:rsidDel="00000000" w:rsidR="00000000" w:rsidRPr="00000000">
        <w:rPr>
          <w:i w:val="1"/>
          <w:rtl w:val="0"/>
        </w:rPr>
        <w:t xml:space="preserve">joint venture</w:t>
      </w:r>
      <w:r w:rsidDel="00000000" w:rsidR="00000000" w:rsidRPr="00000000">
        <w:rPr>
          <w:rtl w:val="0"/>
        </w:rPr>
        <w:t xml:space="preserve"> ou parceria para desenvolver um novo recurso.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Aceitar:</w:t>
      </w:r>
      <w:r w:rsidDel="00000000" w:rsidR="00000000" w:rsidRPr="00000000">
        <w:rPr>
          <w:rtl w:val="0"/>
        </w:rPr>
        <w:t xml:space="preserve"> Não buscar ativamente a oportunidade, mas aproveitá-la se ela acontecer.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Saber que um fornecedor pode oferecer um desconto, mas não tomar ações para garantir isso, apenas aproveitá-lo se for oferecido.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Monitoramento e Revisão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respostas será revisado quinzenalmente nas reuniões de status do projeto. O campo Status será atualizado para refletir: Não Iniciado, Em Andamento, Concluído ou Cancelado. Novos riscos poderão ser adicionados, e riscos existentes reavaliados conforme o projeto evolui. Esse acompanhamento garante um gerenciamento dinâmico e alinhado às metas de sustentabilidade, ROI e confiabilidade técnica do EnerSave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A7B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A7B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A7B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A7B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A7B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A7B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A7B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A7B3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A7B3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A7B3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A7B3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A7B39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A7B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A7B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A7B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A7B3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A7B3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A7B3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A7B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A7B3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A7B3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F7AnG5X+jjnstriSRRcgHZu7Q==">CgMxLjA4AHIhMXpic2dsZU1CYTR3VWJOdF9wOEpjWFNrdTNHemVRb0hX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2025-09-12T20:28:00Z</dcterms:created>
  <dc:creator>Victor Bruno Alexander Rosetti de Quiroz</dc:creator>
</cp:coreProperties>
</file>