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BBF9D" w14:textId="77777777" w:rsidR="003F3510" w:rsidRDefault="003F3510">
      <w:pPr>
        <w:rPr>
          <w:b/>
          <w:bCs/>
          <w:lang w:val="en-GB"/>
        </w:rPr>
      </w:pPr>
    </w:p>
    <w:p w14:paraId="02ABBF9E" w14:textId="77777777" w:rsidR="003F3510" w:rsidRDefault="003F3510">
      <w:pPr>
        <w:rPr>
          <w:b/>
          <w:bCs/>
          <w:lang w:val="en-GB"/>
        </w:rPr>
      </w:pPr>
    </w:p>
    <w:p w14:paraId="02ABBF9F" w14:textId="77777777" w:rsidR="003F3510" w:rsidRDefault="003F3510">
      <w:pPr>
        <w:jc w:val="center"/>
        <w:rPr>
          <w:b/>
          <w:bCs/>
          <w:lang w:val="en-GB"/>
        </w:rPr>
      </w:pPr>
    </w:p>
    <w:p w14:paraId="02ABBFA0" w14:textId="77777777" w:rsidR="003F3510" w:rsidRDefault="00870315">
      <w:pPr>
        <w:jc w:val="center"/>
        <w:rPr>
          <w:b/>
          <w:bCs/>
        </w:rPr>
      </w:pPr>
      <w:r>
        <w:rPr>
          <w:b/>
          <w:bCs/>
        </w:rPr>
        <w:t>Case Study: Video Game Sales Analysis for Retail Strategy</w:t>
      </w:r>
    </w:p>
    <w:p w14:paraId="02ABBFA1" w14:textId="77777777" w:rsidR="003F3510" w:rsidRDefault="003F3510">
      <w:pPr>
        <w:jc w:val="center"/>
        <w:rPr>
          <w:b/>
          <w:bCs/>
        </w:rPr>
      </w:pPr>
    </w:p>
    <w:p w14:paraId="02ABBFA2" w14:textId="77777777" w:rsidR="003F3510" w:rsidRDefault="003F3510">
      <w:pPr>
        <w:jc w:val="center"/>
        <w:rPr>
          <w:b/>
          <w:bCs/>
          <w:lang w:val="en-GB"/>
        </w:rPr>
      </w:pPr>
    </w:p>
    <w:p w14:paraId="02ABBFA3" w14:textId="77777777" w:rsidR="003F3510" w:rsidRDefault="003F3510">
      <w:pPr>
        <w:jc w:val="center"/>
        <w:rPr>
          <w:b/>
          <w:bCs/>
          <w:lang w:val="en-GB"/>
        </w:rPr>
      </w:pPr>
    </w:p>
    <w:p w14:paraId="02ABBFA4" w14:textId="77777777" w:rsidR="003F3510" w:rsidRDefault="003F3510">
      <w:pPr>
        <w:rPr>
          <w:b/>
          <w:bCs/>
          <w:lang w:val="en-GB"/>
        </w:rPr>
      </w:pPr>
    </w:p>
    <w:p w14:paraId="02ABBFA5" w14:textId="77777777" w:rsidR="003F3510" w:rsidRDefault="003F3510">
      <w:pPr>
        <w:jc w:val="center"/>
        <w:rPr>
          <w:b/>
          <w:bCs/>
          <w:lang w:val="en-GB"/>
        </w:rPr>
      </w:pPr>
    </w:p>
    <w:p w14:paraId="02ABBFA6" w14:textId="77777777" w:rsidR="003F3510" w:rsidRDefault="003F3510">
      <w:pPr>
        <w:jc w:val="center"/>
        <w:rPr>
          <w:b/>
          <w:bCs/>
          <w:lang w:val="en-GB"/>
        </w:rPr>
      </w:pPr>
    </w:p>
    <w:p w14:paraId="02ABBFA7" w14:textId="77777777" w:rsidR="003F3510" w:rsidRDefault="003F3510">
      <w:pPr>
        <w:jc w:val="center"/>
        <w:rPr>
          <w:b/>
          <w:bCs/>
          <w:lang w:val="en-GB"/>
        </w:rPr>
      </w:pPr>
    </w:p>
    <w:p w14:paraId="02ABBFA8" w14:textId="77777777" w:rsidR="003F3510" w:rsidRDefault="003F3510">
      <w:pPr>
        <w:jc w:val="center"/>
        <w:rPr>
          <w:b/>
          <w:bCs/>
          <w:lang w:val="en-GB"/>
        </w:rPr>
      </w:pPr>
    </w:p>
    <w:p w14:paraId="02ABBFA9" w14:textId="77777777" w:rsidR="003F3510" w:rsidRDefault="003F3510">
      <w:pPr>
        <w:rPr>
          <w:b/>
          <w:bCs/>
          <w:lang w:val="en-GB"/>
        </w:rPr>
      </w:pPr>
    </w:p>
    <w:p w14:paraId="02ABBFAA" w14:textId="77777777" w:rsidR="003F3510" w:rsidRDefault="003F3510">
      <w:pPr>
        <w:jc w:val="center"/>
        <w:rPr>
          <w:b/>
          <w:bCs/>
          <w:lang w:val="en-GB"/>
        </w:rPr>
      </w:pPr>
    </w:p>
    <w:p w14:paraId="02ABBFAB" w14:textId="77777777" w:rsidR="003F3510" w:rsidRDefault="00870315">
      <w:pPr>
        <w:jc w:val="center"/>
        <w:rPr>
          <w:b/>
          <w:bCs/>
          <w:i/>
          <w:iCs/>
          <w:lang w:val="en-GB"/>
        </w:rPr>
      </w:pPr>
      <w:r>
        <w:rPr>
          <w:b/>
          <w:bCs/>
          <w:i/>
          <w:iCs/>
          <w:lang w:val="en-GB"/>
        </w:rPr>
        <w:t>By:</w:t>
      </w:r>
    </w:p>
    <w:p w14:paraId="02ABBFAC" w14:textId="77777777" w:rsidR="003F3510" w:rsidRDefault="00870315">
      <w:pPr>
        <w:jc w:val="center"/>
        <w:rPr>
          <w:b/>
          <w:bCs/>
          <w:i/>
          <w:iCs/>
          <w:lang w:val="en-GB"/>
        </w:rPr>
      </w:pPr>
      <w:r>
        <w:rPr>
          <w:b/>
          <w:bCs/>
          <w:i/>
          <w:iCs/>
          <w:lang w:val="en-GB"/>
        </w:rPr>
        <w:t>Thaiany Michelly de Souza Lima, 2025581</w:t>
      </w:r>
    </w:p>
    <w:p w14:paraId="02ABBFAD" w14:textId="77777777" w:rsidR="003F3510" w:rsidRPr="007C7805" w:rsidRDefault="003F3510">
      <w:pPr>
        <w:jc w:val="center"/>
        <w:rPr>
          <w:b/>
          <w:bCs/>
        </w:rPr>
      </w:pPr>
    </w:p>
    <w:p w14:paraId="02ABBFAE" w14:textId="77777777" w:rsidR="003F3510" w:rsidRPr="007C7805" w:rsidRDefault="003F3510">
      <w:pPr>
        <w:jc w:val="center"/>
        <w:rPr>
          <w:b/>
          <w:bCs/>
        </w:rPr>
      </w:pPr>
    </w:p>
    <w:p w14:paraId="02ABBFAF" w14:textId="77777777" w:rsidR="003F3510" w:rsidRPr="007C7805" w:rsidRDefault="003F3510">
      <w:pPr>
        <w:jc w:val="center"/>
        <w:rPr>
          <w:b/>
          <w:bCs/>
        </w:rPr>
      </w:pPr>
    </w:p>
    <w:p w14:paraId="02ABBFB0" w14:textId="77777777" w:rsidR="003F3510" w:rsidRPr="007C7805" w:rsidRDefault="003F3510">
      <w:pPr>
        <w:jc w:val="center"/>
        <w:rPr>
          <w:b/>
          <w:bCs/>
        </w:rPr>
      </w:pPr>
    </w:p>
    <w:p w14:paraId="02ABBFB1" w14:textId="77777777" w:rsidR="003F3510" w:rsidRPr="007C7805" w:rsidRDefault="003F3510">
      <w:pPr>
        <w:jc w:val="center"/>
        <w:rPr>
          <w:b/>
          <w:bCs/>
        </w:rPr>
      </w:pPr>
    </w:p>
    <w:p w14:paraId="02ABBFB2" w14:textId="77777777" w:rsidR="003F3510" w:rsidRPr="007C7805" w:rsidRDefault="003F3510">
      <w:pPr>
        <w:jc w:val="center"/>
        <w:rPr>
          <w:b/>
          <w:bCs/>
        </w:rPr>
      </w:pPr>
    </w:p>
    <w:p w14:paraId="1FE6CD84" w14:textId="77777777" w:rsidR="00DD3EB4" w:rsidRDefault="00870315">
      <w:pPr>
        <w:jc w:val="center"/>
        <w:rPr>
          <w:b/>
          <w:bCs/>
          <w:i/>
          <w:iCs/>
          <w:lang w:val="en-GB"/>
        </w:rPr>
      </w:pPr>
      <w:r>
        <w:rPr>
          <w:b/>
          <w:bCs/>
          <w:i/>
          <w:iCs/>
          <w:lang w:val="en-GB"/>
        </w:rPr>
        <w:t xml:space="preserve">Higher Diploma in Science in Data Analytics for Business </w:t>
      </w:r>
    </w:p>
    <w:p w14:paraId="02ABBFB3" w14:textId="1E1CFB97" w:rsidR="003F3510" w:rsidRDefault="00870315" w:rsidP="00DD3EB4">
      <w:pPr>
        <w:ind w:left="720" w:hanging="720"/>
        <w:jc w:val="center"/>
        <w:rPr>
          <w:b/>
          <w:bCs/>
          <w:i/>
          <w:iCs/>
          <w:lang w:val="en-GB"/>
        </w:rPr>
      </w:pPr>
      <w:r>
        <w:rPr>
          <w:b/>
          <w:bCs/>
          <w:i/>
          <w:iCs/>
          <w:lang w:val="en-GB"/>
        </w:rPr>
        <w:t>Data visualisation</w:t>
      </w:r>
      <w:r w:rsidR="00DD3EB4">
        <w:rPr>
          <w:b/>
          <w:bCs/>
          <w:i/>
          <w:iCs/>
          <w:lang w:val="en-GB"/>
        </w:rPr>
        <w:t xml:space="preserve"> </w:t>
      </w:r>
      <w:proofErr w:type="spellStart"/>
      <w:r w:rsidR="00DD3EB4">
        <w:rPr>
          <w:b/>
          <w:bCs/>
          <w:i/>
          <w:iCs/>
          <w:lang w:val="en-GB"/>
        </w:rPr>
        <w:t>Techiniques</w:t>
      </w:r>
      <w:proofErr w:type="spellEnd"/>
    </w:p>
    <w:p w14:paraId="02ABBFB4" w14:textId="77777777" w:rsidR="003F3510" w:rsidRDefault="00870315">
      <w:pPr>
        <w:jc w:val="center"/>
        <w:rPr>
          <w:b/>
          <w:bCs/>
          <w:i/>
          <w:iCs/>
        </w:rPr>
      </w:pPr>
      <w:r>
        <w:rPr>
          <w:b/>
          <w:bCs/>
          <w:i/>
          <w:iCs/>
        </w:rPr>
        <w:t> David McQuaid</w:t>
      </w:r>
    </w:p>
    <w:p w14:paraId="02ABBFB5" w14:textId="77777777" w:rsidR="003F3510" w:rsidRDefault="00870315">
      <w:pPr>
        <w:jc w:val="center"/>
        <w:rPr>
          <w:b/>
          <w:bCs/>
          <w:i/>
          <w:iCs/>
          <w:lang w:val="en-GB"/>
        </w:rPr>
      </w:pPr>
      <w:r>
        <w:rPr>
          <w:b/>
          <w:bCs/>
          <w:i/>
          <w:iCs/>
          <w:lang w:val="en-GB"/>
        </w:rPr>
        <w:t>CCT College</w:t>
      </w:r>
    </w:p>
    <w:p w14:paraId="02ABBFB6" w14:textId="77777777" w:rsidR="003F3510" w:rsidRDefault="00870315">
      <w:pPr>
        <w:jc w:val="center"/>
        <w:rPr>
          <w:b/>
          <w:bCs/>
          <w:i/>
          <w:iCs/>
          <w:lang w:val="en-GB"/>
        </w:rPr>
      </w:pPr>
      <w:r>
        <w:rPr>
          <w:b/>
          <w:bCs/>
          <w:i/>
          <w:iCs/>
          <w:lang w:val="en-GB"/>
        </w:rPr>
        <w:t>Dublin, Ireland</w:t>
      </w:r>
    </w:p>
    <w:p w14:paraId="04F87FBC" w14:textId="20C0F6FF" w:rsidR="00DD3EB4" w:rsidRDefault="00E116B8">
      <w:pPr>
        <w:jc w:val="center"/>
      </w:pPr>
      <w:r>
        <w:rPr>
          <w:b/>
          <w:bCs/>
          <w:i/>
          <w:iCs/>
          <w:lang w:val="en-GB"/>
        </w:rPr>
        <w:t>19/04/2026</w:t>
      </w:r>
    </w:p>
    <w:p w14:paraId="02ABBFB7" w14:textId="77777777" w:rsidR="003F3510" w:rsidRDefault="003F3510">
      <w:pPr>
        <w:jc w:val="center"/>
        <w:rPr>
          <w:lang w:val="en-GB"/>
        </w:rPr>
      </w:pPr>
    </w:p>
    <w:p w14:paraId="02ABBFB8" w14:textId="77777777" w:rsidR="003F3510" w:rsidRDefault="003F3510">
      <w:pPr>
        <w:jc w:val="center"/>
        <w:rPr>
          <w:lang w:val="en-GB"/>
        </w:rPr>
      </w:pPr>
    </w:p>
    <w:p w14:paraId="0CEB1A96" w14:textId="77777777" w:rsidR="0051267B" w:rsidRDefault="0051267B">
      <w:pPr>
        <w:jc w:val="center"/>
        <w:rPr>
          <w:lang w:val="en-GB"/>
        </w:rPr>
      </w:pPr>
    </w:p>
    <w:p w14:paraId="00C61969" w14:textId="3B8EDA6E" w:rsidR="0014759D" w:rsidRPr="00172EB2" w:rsidRDefault="0014759D" w:rsidP="0014759D">
      <w:pPr>
        <w:jc w:val="both"/>
        <w:rPr>
          <w:rFonts w:ascii="Arial" w:hAnsi="Arial" w:cs="Arial"/>
          <w:b/>
          <w:bCs/>
        </w:rPr>
      </w:pPr>
      <w:r w:rsidRPr="00172EB2">
        <w:rPr>
          <w:rFonts w:ascii="Arial" w:hAnsi="Arial" w:cs="Arial"/>
          <w:b/>
          <w:bCs/>
        </w:rPr>
        <w:lastRenderedPageBreak/>
        <w:t xml:space="preserve"> Introduction and Data Contextualisation</w:t>
      </w:r>
    </w:p>
    <w:p w14:paraId="4AC9879E" w14:textId="77777777" w:rsidR="0014759D" w:rsidRPr="00172EB2" w:rsidRDefault="0014759D" w:rsidP="0014759D">
      <w:pPr>
        <w:jc w:val="both"/>
        <w:rPr>
          <w:rFonts w:ascii="Arial" w:hAnsi="Arial" w:cs="Arial"/>
        </w:rPr>
      </w:pPr>
      <w:r w:rsidRPr="00172EB2">
        <w:rPr>
          <w:rFonts w:ascii="Arial" w:hAnsi="Arial" w:cs="Arial"/>
        </w:rPr>
        <w:t>This report presents a comprehensive technical analysis of global video game sales data, aimed at providing actionable business intelligence for a retail management scenario. In an increasingly competitive market, understanding historical trends, regional correlations, and consumer preferences is vital for optimizing inventory levels and developing robust sales strategies.</w:t>
      </w:r>
    </w:p>
    <w:p w14:paraId="30649443" w14:textId="77777777" w:rsidR="0014759D" w:rsidRPr="00172EB2" w:rsidRDefault="0014759D" w:rsidP="0014759D">
      <w:pPr>
        <w:jc w:val="both"/>
        <w:rPr>
          <w:rFonts w:ascii="Arial" w:hAnsi="Arial" w:cs="Arial"/>
        </w:rPr>
      </w:pPr>
      <w:r w:rsidRPr="00172EB2">
        <w:rPr>
          <w:rFonts w:ascii="Arial" w:hAnsi="Arial" w:cs="Arial"/>
        </w:rPr>
        <w:t xml:space="preserve">The dataset utilized for this study is the </w:t>
      </w:r>
      <w:proofErr w:type="spellStart"/>
      <w:r w:rsidRPr="00172EB2">
        <w:rPr>
          <w:rFonts w:ascii="Arial" w:hAnsi="Arial" w:cs="Arial"/>
        </w:rPr>
        <w:t>VGChartz</w:t>
      </w:r>
      <w:proofErr w:type="spellEnd"/>
      <w:r w:rsidRPr="00172EB2">
        <w:rPr>
          <w:rFonts w:ascii="Arial" w:hAnsi="Arial" w:cs="Arial"/>
        </w:rPr>
        <w:t xml:space="preserve"> 2024 dataset, which contains a vast repository of information regarding game titles, platforms, genres, and regional sales figures. This analysis focuses on identifying key market leaders, evaluating the relationship between major sales territories (North America and PAL regions), and examining the impact of critical reception on financial performance.</w:t>
      </w:r>
    </w:p>
    <w:p w14:paraId="6D45CA60" w14:textId="77777777" w:rsidR="0051267B" w:rsidRPr="00172EB2" w:rsidRDefault="0051267B" w:rsidP="00172EB2">
      <w:pPr>
        <w:rPr>
          <w:rFonts w:ascii="Arial" w:hAnsi="Arial" w:cs="Arial"/>
          <w:lang w:val="en-GB"/>
        </w:rPr>
      </w:pPr>
    </w:p>
    <w:p w14:paraId="54603AC8" w14:textId="5602674D" w:rsidR="00731CA0" w:rsidRPr="00172EB2" w:rsidRDefault="00731CA0" w:rsidP="00731CA0">
      <w:pPr>
        <w:jc w:val="both"/>
        <w:rPr>
          <w:rFonts w:ascii="Arial" w:hAnsi="Arial" w:cs="Arial"/>
          <w:b/>
          <w:bCs/>
        </w:rPr>
      </w:pPr>
      <w:r w:rsidRPr="00172EB2">
        <w:rPr>
          <w:rFonts w:ascii="Arial" w:hAnsi="Arial" w:cs="Arial"/>
          <w:b/>
          <w:bCs/>
        </w:rPr>
        <w:t xml:space="preserve">Strategic Recommendations </w:t>
      </w:r>
    </w:p>
    <w:p w14:paraId="0ABBFA14" w14:textId="77777777" w:rsidR="00731CA0" w:rsidRPr="00172EB2" w:rsidRDefault="00731CA0" w:rsidP="00731CA0">
      <w:pPr>
        <w:jc w:val="both"/>
        <w:rPr>
          <w:rFonts w:ascii="Arial" w:hAnsi="Arial" w:cs="Arial"/>
        </w:rPr>
      </w:pPr>
      <w:r w:rsidRPr="00172EB2">
        <w:rPr>
          <w:rFonts w:ascii="Arial" w:hAnsi="Arial" w:cs="Arial"/>
        </w:rPr>
        <w:t>This deep dive into our data offers valuable insights for refining our retail strategy in the video game market. By looking at past trends alongside current sales, we can draw some important conclusions to guide our inventory and marketing efforts.</w:t>
      </w:r>
    </w:p>
    <w:p w14:paraId="68758890" w14:textId="77777777" w:rsidR="00731CA0" w:rsidRPr="00172EB2" w:rsidRDefault="00731CA0" w:rsidP="00731CA0">
      <w:pPr>
        <w:jc w:val="both"/>
        <w:rPr>
          <w:rFonts w:ascii="Arial" w:hAnsi="Arial" w:cs="Arial"/>
        </w:rPr>
      </w:pPr>
      <w:r w:rsidRPr="00172EB2">
        <w:rPr>
          <w:rFonts w:ascii="Arial" w:hAnsi="Arial" w:cs="Arial"/>
        </w:rPr>
        <w:t>First off, the strong presence of publishers like Electronic Arts and Activision shows that these brands are crucial for keeping our revenue steady. Their global popularity doesn't wane, no matter where we’re selling. Additionally, the link between sales in North America and the PAL region tells us that a successful launch in one area usually means good demand in the other. This insight allows us to manage our inventory more strategically.</w:t>
      </w:r>
    </w:p>
    <w:p w14:paraId="0004D81B" w14:textId="77777777" w:rsidR="00731CA0" w:rsidRPr="00172EB2" w:rsidRDefault="00731CA0" w:rsidP="00731CA0">
      <w:pPr>
        <w:jc w:val="both"/>
        <w:rPr>
          <w:rFonts w:ascii="Arial" w:hAnsi="Arial" w:cs="Arial"/>
        </w:rPr>
      </w:pPr>
      <w:r w:rsidRPr="00172EB2">
        <w:rPr>
          <w:rFonts w:ascii="Arial" w:hAnsi="Arial" w:cs="Arial"/>
        </w:rPr>
        <w:t>When we looked at the console market, it became clear that while newer platforms are generating a lot of excitement right now, the PC market stands out for its vast selection of games and long-term appeal. This reinforces the need to keep focusing on hardware accessories. Lastly, the decline we see in historical sales trends highlights the importance of striking a balance between having physical stock and offering high-quality titles that retain their value over time. By applying these insights based on data, we can keep our retail operations competitive and adaptable to the changing market landscape.</w:t>
      </w:r>
    </w:p>
    <w:p w14:paraId="18D42AE3" w14:textId="77777777" w:rsidR="00731CA0" w:rsidRPr="00172EB2" w:rsidRDefault="00731CA0" w:rsidP="00731CA0">
      <w:pPr>
        <w:jc w:val="both"/>
        <w:rPr>
          <w:rFonts w:ascii="Arial" w:hAnsi="Arial" w:cs="Arial"/>
        </w:rPr>
      </w:pPr>
    </w:p>
    <w:p w14:paraId="14629D4D" w14:textId="77777777" w:rsidR="0051267B" w:rsidRDefault="0051267B">
      <w:pPr>
        <w:jc w:val="center"/>
        <w:rPr>
          <w:lang w:val="en-GB"/>
        </w:rPr>
      </w:pPr>
    </w:p>
    <w:sectPr w:rsidR="0051267B">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27A5C" w14:textId="77777777" w:rsidR="00761C3B" w:rsidRDefault="00761C3B">
      <w:pPr>
        <w:spacing w:after="0" w:line="240" w:lineRule="auto"/>
      </w:pPr>
      <w:r>
        <w:separator/>
      </w:r>
    </w:p>
  </w:endnote>
  <w:endnote w:type="continuationSeparator" w:id="0">
    <w:p w14:paraId="71FA12EC" w14:textId="77777777" w:rsidR="00761C3B" w:rsidRDefault="00761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7B18" w14:textId="77777777" w:rsidR="00761C3B" w:rsidRDefault="00761C3B">
      <w:pPr>
        <w:spacing w:after="0" w:line="240" w:lineRule="auto"/>
      </w:pPr>
      <w:r>
        <w:rPr>
          <w:color w:val="000000"/>
        </w:rPr>
        <w:separator/>
      </w:r>
    </w:p>
  </w:footnote>
  <w:footnote w:type="continuationSeparator" w:id="0">
    <w:p w14:paraId="3EF75039" w14:textId="77777777" w:rsidR="00761C3B" w:rsidRDefault="00761C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510"/>
    <w:rsid w:val="0014759D"/>
    <w:rsid w:val="00172EB2"/>
    <w:rsid w:val="00333291"/>
    <w:rsid w:val="003F3510"/>
    <w:rsid w:val="0051267B"/>
    <w:rsid w:val="00731CA0"/>
    <w:rsid w:val="00761C3B"/>
    <w:rsid w:val="007C7805"/>
    <w:rsid w:val="00870315"/>
    <w:rsid w:val="00926364"/>
    <w:rsid w:val="00DD3EB4"/>
    <w:rsid w:val="00E116B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BBF9D"/>
  <w15:docId w15:val="{00F47FD0-9006-4F16-9DAC-F2A9B3C88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n-IE"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Thaiany Michelly</dc:creator>
  <dc:description/>
  <cp:lastModifiedBy>Thaiany Michelly</cp:lastModifiedBy>
  <cp:revision>8</cp:revision>
  <dcterms:created xsi:type="dcterms:W3CDTF">2026-04-19T14:31:00Z</dcterms:created>
  <dcterms:modified xsi:type="dcterms:W3CDTF">2026-04-19T14:39:00Z</dcterms:modified>
</cp:coreProperties>
</file>