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0"/>
          <w:szCs w:val="20"/>
        </w:rPr>
      </w:pPr>
      <w:r w:rsidDel="00000000" w:rsidR="00000000" w:rsidRPr="00000000">
        <w:rPr>
          <w:rFonts w:ascii="Arial" w:cs="Arial" w:eastAsia="Arial" w:hAnsi="Arial"/>
          <w:sz w:val="20"/>
          <w:szCs w:val="20"/>
          <w:rtl w:val="0"/>
        </w:rPr>
        <w:t xml:space="preserve">SUBMISSION DELIVERABLE</w:t>
      </w:r>
    </w:p>
    <w:p w:rsidR="00000000" w:rsidDel="00000000" w:rsidP="00000000" w:rsidRDefault="00000000" w:rsidRPr="00000000" w14:paraId="00000002">
      <w:pPr>
        <w:rPr>
          <w:rFonts w:ascii="Arial" w:cs="Arial" w:eastAsia="Arial" w:hAnsi="Arial"/>
          <w:sz w:val="20"/>
          <w:szCs w:val="20"/>
        </w:rPr>
      </w:pPr>
      <w:r w:rsidDel="00000000" w:rsidR="00000000" w:rsidRPr="00000000">
        <w:rPr>
          <w:rFonts w:ascii="Arial" w:cs="Arial" w:eastAsia="Arial" w:hAnsi="Arial"/>
          <w:sz w:val="20"/>
          <w:szCs w:val="20"/>
          <w:rtl w:val="0"/>
        </w:rPr>
        <w:t xml:space="preserve">SEML Assignment 1</w:t>
        <w:br w:type="textWrapping"/>
        <w:t xml:space="preserve">Objective 1 – GR4ML Analytics Design View</w:t>
      </w:r>
    </w:p>
    <w:p w:rsidR="00000000" w:rsidDel="00000000" w:rsidP="00000000" w:rsidRDefault="00000000" w:rsidRPr="00000000" w14:paraId="0000000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GR4ML Analytics Design View</w:t>
      </w:r>
    </w:p>
    <w:p w:rsidR="00000000" w:rsidDel="00000000" w:rsidP="00000000" w:rsidRDefault="00000000" w:rsidRPr="00000000" w14:paraId="00000004">
      <w:pPr>
        <w:pStyle w:val="Heading1"/>
        <w:numPr>
          <w:ilvl w:val="0"/>
          <w:numId w:val="5"/>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Purpose</w:t>
      </w:r>
    </w:p>
    <w:p w:rsidR="00000000" w:rsidDel="00000000" w:rsidP="00000000" w:rsidRDefault="00000000" w:rsidRPr="00000000" w14:paraId="0000000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Analytics Design View translates business objectives into analytical objectives and defines how Machine Learning techniques will be used to address the identified business problem.</w:t>
      </w:r>
    </w:p>
    <w:p w:rsidR="00000000" w:rsidDel="00000000" w:rsidP="00000000" w:rsidRDefault="00000000" w:rsidRPr="00000000" w14:paraId="000000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the Early Diabetes Risk Prediction System, Machine Learning will be used to predict whether a patient is likely to have diabetes based on demographic and clinical information.</w:t>
      </w:r>
    </w:p>
    <w:p w:rsidR="00000000" w:rsidDel="00000000" w:rsidP="00000000" w:rsidRDefault="00000000" w:rsidRPr="00000000" w14:paraId="00000007">
      <w:pPr>
        <w:pStyle w:val="Heading1"/>
        <w:numPr>
          <w:ilvl w:val="0"/>
          <w:numId w:val="5"/>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Business Objective to Analytics Objective Mapping</w:t>
      </w:r>
    </w:p>
    <w:p w:rsidR="00000000" w:rsidDel="00000000" w:rsidP="00000000" w:rsidRDefault="00000000" w:rsidRPr="00000000" w14:paraId="0000000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business objectives identified in the Business View are translated into measurable analytical objectives as follows.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527"/>
        <w:tblGridChange w:id="0">
          <w:tblGrid>
            <w:gridCol w:w="3823"/>
            <w:gridCol w:w="5527"/>
          </w:tblGrid>
        </w:tblGridChange>
      </w:tblGrid>
      <w:tr>
        <w:trPr>
          <w:cantSplit w:val="0"/>
          <w:tblHeader w:val="0"/>
        </w:trPr>
        <w:tc>
          <w:tcPr/>
          <w:p w:rsidR="00000000" w:rsidDel="00000000" w:rsidP="00000000" w:rsidRDefault="00000000" w:rsidRPr="00000000" w14:paraId="0000000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Business Objective</w:t>
            </w:r>
          </w:p>
        </w:tc>
        <w:tc>
          <w:tcPr/>
          <w:p w:rsidR="00000000" w:rsidDel="00000000" w:rsidP="00000000" w:rsidRDefault="00000000" w:rsidRPr="00000000" w14:paraId="0000000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Analytics Objective</w:t>
            </w:r>
          </w:p>
        </w:tc>
      </w:tr>
      <w:tr>
        <w:trPr>
          <w:cantSplit w:val="0"/>
          <w:tblHeader w:val="0"/>
        </w:trPr>
        <w:tc>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Early identification of diabetes risk</w:t>
            </w:r>
          </w:p>
        </w:tc>
        <w:tc>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Predict likelihood of diabetes using patient data</w:t>
            </w:r>
          </w:p>
        </w:tc>
      </w:tr>
      <w:tr>
        <w:trPr>
          <w:cantSplit w:val="0"/>
          <w:tblHeader w:val="0"/>
        </w:trPr>
        <w:tc>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 preventive healthcare</w:t>
            </w:r>
          </w:p>
        </w:tc>
        <w:tc>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high-risk individuals before symptoms become severe</w:t>
            </w:r>
          </w:p>
        </w:tc>
      </w:tr>
      <w:tr>
        <w:trPr>
          <w:cantSplit w:val="0"/>
          <w:tblHeader w:val="0"/>
        </w:trPr>
        <w:tc>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 patient outcomes</w:t>
            </w:r>
          </w:p>
        </w:tc>
        <w:tc>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Generate accurate and reliable predictions</w:t>
            </w:r>
          </w:p>
        </w:tc>
      </w:tr>
      <w:tr>
        <w:trPr>
          <w:cantSplit w:val="0"/>
          <w:tblHeader w:val="0"/>
        </w:trPr>
        <w:tc>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Reduce healthcare costs</w:t>
            </w:r>
          </w:p>
        </w:tc>
        <w:tc>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Enable early intervention and treatment planning</w:t>
            </w:r>
          </w:p>
        </w:tc>
      </w:tr>
      <w:tr>
        <w:trPr>
          <w:cantSplit w:val="0"/>
          <w:tblHeader w:val="0"/>
        </w:trPr>
        <w:tc>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Enhance decision support</w:t>
            </w:r>
          </w:p>
        </w:tc>
        <w:tc>
          <w:tcPr/>
          <w:p w:rsidR="00000000" w:rsidDel="00000000" w:rsidP="00000000" w:rsidRDefault="00000000" w:rsidRPr="00000000" w14:paraId="00000014">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Provide healthcare professionals with risk assessments</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12.</w:t>
        <w:tab/>
        <w:t xml:space="preserve">Business Objective to Analytics Objective Mapping</w:t>
      </w:r>
      <w:r w:rsidDel="00000000" w:rsidR="00000000" w:rsidRPr="00000000">
        <w:rPr>
          <w:rtl w:val="0"/>
        </w:rPr>
      </w:r>
    </w:p>
    <w:p w:rsidR="00000000" w:rsidDel="00000000" w:rsidP="00000000" w:rsidRDefault="00000000" w:rsidRPr="00000000" w14:paraId="00000016">
      <w:pPr>
        <w:pStyle w:val="Heading1"/>
        <w:numPr>
          <w:ilvl w:val="0"/>
          <w:numId w:val="5"/>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Analytics Problem Definition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Type</w:t>
      </w:r>
    </w:p>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Supervised Machine Learning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Task</w:t>
      </w:r>
    </w:p>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Binary Classification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Predict whether a patient is diabetic or non-diabetic based on health indicators collected during routine healthcare assessments.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60" w:before="0" w:line="278.0000000000000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Target Variable (Outcome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Possible Values: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 = Non-Diabetic</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 Diabetic</w:t>
      </w:r>
    </w:p>
    <w:p w:rsidR="00000000" w:rsidDel="00000000" w:rsidP="00000000" w:rsidRDefault="00000000" w:rsidRPr="00000000" w14:paraId="00000021">
      <w:pPr>
        <w:pStyle w:val="Heading1"/>
        <w:numPr>
          <w:ilvl w:val="0"/>
          <w:numId w:val="5"/>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Input Features</w:t>
      </w:r>
    </w:p>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Machine Learning model will use the following patient attributes as predictor variables.</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7"/>
        <w:tblGridChange w:id="0">
          <w:tblGrid>
            <w:gridCol w:w="3964"/>
            <w:gridCol w:w="5387"/>
          </w:tblGrid>
        </w:tblGridChange>
      </w:tblGrid>
      <w:tr>
        <w:trPr>
          <w:cantSplit w:val="0"/>
          <w:tblHeader w:val="0"/>
        </w:trPr>
        <w:tc>
          <w:tcPr/>
          <w:p w:rsidR="00000000" w:rsidDel="00000000" w:rsidP="00000000" w:rsidRDefault="00000000" w:rsidRPr="00000000" w14:paraId="0000002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Feature</w:t>
            </w:r>
          </w:p>
        </w:tc>
        <w:tc>
          <w:tcPr/>
          <w:p w:rsidR="00000000" w:rsidDel="00000000" w:rsidP="00000000" w:rsidRDefault="00000000" w:rsidRPr="00000000" w14:paraId="0000002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blHeader w:val="0"/>
        </w:trPr>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Pregnancies</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Number of pregnancies</w:t>
            </w:r>
          </w:p>
        </w:tc>
      </w:tr>
      <w:tr>
        <w:trPr>
          <w:cantSplit w:val="0"/>
          <w:tblHeader w:val="0"/>
        </w:trPr>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Glucose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Plasma glucose concentration</w:t>
            </w:r>
          </w:p>
        </w:tc>
      </w:tr>
      <w:tr>
        <w:trPr>
          <w:cantSplit w:val="0"/>
          <w:tblHeader w:val="0"/>
        </w:trPr>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Blood Pressure</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Diastolic blood pressure</w:t>
            </w:r>
          </w:p>
        </w:tc>
      </w:tr>
      <w:tr>
        <w:trPr>
          <w:cantSplit w:val="0"/>
          <w:tblHeader w:val="0"/>
        </w:trPr>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Skin Thickness</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Triceps skin fold thickness</w:t>
            </w:r>
          </w:p>
        </w:tc>
      </w:tr>
      <w:tr>
        <w:trPr>
          <w:cantSplit w:val="0"/>
          <w:tblHeader w:val="0"/>
        </w:trPr>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Insulin</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Serum insulin level</w:t>
            </w:r>
          </w:p>
        </w:tc>
      </w:tr>
      <w:tr>
        <w:trPr>
          <w:cantSplit w:val="0"/>
          <w:tblHeader w:val="0"/>
        </w:trPr>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BMI</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Body Mass Index</w:t>
            </w:r>
          </w:p>
        </w:tc>
      </w:tr>
      <w:tr>
        <w:trPr>
          <w:cantSplit w:val="0"/>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Diabetes Pedigree Function</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Family history influence score</w:t>
            </w:r>
          </w:p>
        </w:tc>
      </w:tr>
      <w:tr>
        <w:trPr>
          <w:cantSplit w:val="0"/>
          <w:tblHeader w:val="0"/>
        </w:trPr>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Age</w:t>
            </w:r>
          </w:p>
        </w:tc>
        <w:tc>
          <w:tcPr/>
          <w:p w:rsidR="00000000" w:rsidDel="00000000" w:rsidP="00000000" w:rsidRDefault="00000000" w:rsidRPr="00000000" w14:paraId="00000034">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Patient age</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2 Input Features</w:t>
      </w:r>
      <w:r w:rsidDel="00000000" w:rsidR="00000000" w:rsidRPr="00000000">
        <w:rPr>
          <w:rtl w:val="0"/>
        </w:rPr>
      </w:r>
    </w:p>
    <w:p w:rsidR="00000000" w:rsidDel="00000000" w:rsidP="00000000" w:rsidRDefault="00000000" w:rsidRPr="00000000" w14:paraId="00000036">
      <w:pPr>
        <w:pStyle w:val="Heading1"/>
        <w:numPr>
          <w:ilvl w:val="0"/>
          <w:numId w:val="5"/>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Candidate Machine Learning Models</w:t>
      </w:r>
    </w:p>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Machine Learning models may be evaluated during experimentation.</w:t>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7000"/>
        <w:tblGridChange w:id="0">
          <w:tblGrid>
            <w:gridCol w:w="2351"/>
            <w:gridCol w:w="7000"/>
          </w:tblGrid>
        </w:tblGridChange>
      </w:tblGrid>
      <w:tr>
        <w:trPr>
          <w:cantSplit w:val="0"/>
          <w:tblHeader w:val="0"/>
        </w:trPr>
        <w:tc>
          <w:tcPr/>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w:t>
            </w:r>
          </w:p>
        </w:tc>
        <w:tc>
          <w:tcPr/>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Reason for Consideration</w:t>
            </w:r>
          </w:p>
        </w:tc>
      </w:tr>
      <w:tr>
        <w:trPr>
          <w:cantSplit w:val="0"/>
          <w:tblHeader w:val="0"/>
        </w:trPr>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Logistic Regression</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Simple, interpretable baseline model</w:t>
            </w:r>
          </w:p>
        </w:tc>
      </w:tr>
      <w:tr>
        <w:trPr>
          <w:cantSplit w:val="0"/>
          <w:tblHeader w:val="0"/>
        </w:trPr>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Decision Tree</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Easy to visualize and explain</w:t>
            </w:r>
          </w:p>
        </w:tc>
      </w:tr>
      <w:tr>
        <w:trPr>
          <w:cantSplit w:val="0"/>
          <w:tblHeader w:val="0"/>
        </w:trPr>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Random Forest</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Improved accuracy through ensemble learning</w:t>
            </w:r>
          </w:p>
        </w:tc>
      </w:tr>
      <w:tr>
        <w:trPr>
          <w:cantSplit w:val="0"/>
          <w:tblHeader w:val="0"/>
        </w:trPr>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Support Vector Machine</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Effective for binary classification</w:t>
            </w:r>
          </w:p>
        </w:tc>
      </w:tr>
      <w:tr>
        <w:trPr>
          <w:cantSplit w:val="0"/>
          <w:tblHeader w:val="0"/>
        </w:trPr>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K-Nearest Neighbors</w:t>
            </w:r>
          </w:p>
        </w:tc>
        <w:tc>
          <w:tcPr/>
          <w:p w:rsidR="00000000" w:rsidDel="00000000" w:rsidP="00000000" w:rsidRDefault="00000000" w:rsidRPr="00000000" w14:paraId="00000043">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Useful benchmark model</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3 Candidate Machine Learning Models</w:t>
      </w:r>
    </w:p>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The final model will be selected based on evaluation results and overall performance.</w:t>
      </w:r>
    </w:p>
    <w:p w:rsidR="00000000" w:rsidDel="00000000" w:rsidP="00000000" w:rsidRDefault="00000000" w:rsidRPr="00000000" w14:paraId="00000046">
      <w:pPr>
        <w:pStyle w:val="Heading1"/>
        <w:numPr>
          <w:ilvl w:val="0"/>
          <w:numId w:val="5"/>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Analytics Workflow</w:t>
      </w:r>
    </w:p>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analytics workflow consists of the following steps:</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Dataset Collection</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Validation</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Cleaning</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Feature Preparation</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Training</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Evaluation</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 Selection</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Prediction Generation</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50" w:right="0" w:hanging="39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Deployment</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5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829055" cy="57920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9055" cy="579200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1Analytics Workflow</w:t>
      </w:r>
      <w:r w:rsidDel="00000000" w:rsidR="00000000" w:rsidRPr="00000000">
        <w:rPr>
          <w:rtl w:val="0"/>
        </w:rPr>
      </w:r>
    </w:p>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Color-coded phases: </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Input/Data</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Cleaning/Validation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Feature + Training</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Evaluation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Prediction &amp; Deployment</w:t>
      </w:r>
    </w:p>
    <w:p w:rsidR="00000000" w:rsidDel="00000000" w:rsidP="00000000" w:rsidRDefault="00000000" w:rsidRPr="00000000" w14:paraId="00000059">
      <w:pPr>
        <w:pStyle w:val="Heading1"/>
        <w:numPr>
          <w:ilvl w:val="0"/>
          <w:numId w:val="7"/>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Evaluation Metrics</w:t>
      </w:r>
    </w:p>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metrics will be used to evaluate model performance.</w:t>
      </w:r>
    </w:p>
    <w:tbl>
      <w:tblPr>
        <w:tblStyle w:val="Table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946"/>
        <w:tblGridChange w:id="0">
          <w:tblGrid>
            <w:gridCol w:w="2405"/>
            <w:gridCol w:w="6946"/>
          </w:tblGrid>
        </w:tblGridChange>
      </w:tblGrid>
      <w:tr>
        <w:trPr>
          <w:cantSplit w:val="0"/>
          <w:tblHeader w:val="0"/>
        </w:trPr>
        <w:tc>
          <w:tcPr/>
          <w:p w:rsidR="00000000" w:rsidDel="00000000" w:rsidP="00000000" w:rsidRDefault="00000000" w:rsidRPr="00000000" w14:paraId="0000005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Metric</w:t>
            </w:r>
          </w:p>
        </w:tc>
        <w:tc>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Purpose</w:t>
            </w:r>
          </w:p>
        </w:tc>
      </w:tr>
      <w:tr>
        <w:trPr>
          <w:cantSplit w:val="0"/>
          <w:tblHeader w:val="0"/>
        </w:trPr>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Overall prediction correctness</w:t>
            </w:r>
          </w:p>
        </w:tc>
      </w:tr>
      <w:tr>
        <w:trPr>
          <w:cantSplit w:val="0"/>
          <w:tblHeader w:val="0"/>
        </w:trPr>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Precision</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Reduction of false positive predictions</w:t>
            </w:r>
          </w:p>
        </w:tc>
      </w:tr>
      <w:tr>
        <w:trPr>
          <w:cantSplit w:val="0"/>
          <w:tblHeader w:val="0"/>
        </w:trPr>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Recall</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Identification of diabetic patients</w:t>
            </w:r>
          </w:p>
        </w:tc>
      </w:tr>
      <w:tr>
        <w:trPr>
          <w:cantSplit w:val="0"/>
          <w:tblHeader w:val="0"/>
        </w:trPr>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F1 Score</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Balance between precision and recall</w:t>
            </w:r>
          </w:p>
        </w:tc>
      </w:tr>
      <w:tr>
        <w:trPr>
          <w:cantSplit w:val="0"/>
          <w:tblHeader w:val="0"/>
        </w:trPr>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Confusion Matrix</w:t>
            </w:r>
          </w:p>
        </w:tc>
        <w:tc>
          <w:tcPr/>
          <w:p w:rsidR="00000000" w:rsidDel="00000000" w:rsidP="00000000" w:rsidRDefault="00000000" w:rsidRPr="00000000" w14:paraId="00000066">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Detailed classification analysis</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4 Evaluation Metrics</w:t>
      </w:r>
      <w:r w:rsidDel="00000000" w:rsidR="00000000" w:rsidRPr="00000000">
        <w:rPr>
          <w:rtl w:val="0"/>
        </w:rPr>
      </w:r>
    </w:p>
    <w:p w:rsidR="00000000" w:rsidDel="00000000" w:rsidP="00000000" w:rsidRDefault="00000000" w:rsidRPr="00000000" w14:paraId="00000068">
      <w:pPr>
        <w:pStyle w:val="Heading1"/>
        <w:numPr>
          <w:ilvl w:val="0"/>
          <w:numId w:val="7"/>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Analytics Assumptions</w:t>
      </w:r>
    </w:p>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solution assumes that:</w:t>
      </w:r>
    </w:p>
    <w:p w:rsidR="00000000" w:rsidDel="00000000" w:rsidP="00000000" w:rsidRDefault="00000000" w:rsidRPr="00000000" w14:paraId="0000006A">
      <w:pPr>
        <w:numPr>
          <w:ilvl w:val="0"/>
          <w:numId w:val="3"/>
        </w:numPr>
        <w:ind w:left="720" w:hanging="360"/>
        <w:rPr/>
      </w:pPr>
      <w:r w:rsidDel="00000000" w:rsidR="00000000" w:rsidRPr="00000000">
        <w:rPr>
          <w:rFonts w:ascii="Arial" w:cs="Arial" w:eastAsia="Arial" w:hAnsi="Arial"/>
          <w:sz w:val="20"/>
          <w:szCs w:val="20"/>
          <w:rtl w:val="0"/>
        </w:rPr>
        <w:t xml:space="preserve">Historical patient data is representative of future cases.</w:t>
      </w:r>
    </w:p>
    <w:p w:rsidR="00000000" w:rsidDel="00000000" w:rsidP="00000000" w:rsidRDefault="00000000" w:rsidRPr="00000000" w14:paraId="0000006B">
      <w:pPr>
        <w:numPr>
          <w:ilvl w:val="0"/>
          <w:numId w:val="3"/>
        </w:numPr>
        <w:ind w:left="720" w:hanging="360"/>
        <w:rPr/>
      </w:pPr>
      <w:r w:rsidDel="00000000" w:rsidR="00000000" w:rsidRPr="00000000">
        <w:rPr>
          <w:rFonts w:ascii="Arial" w:cs="Arial" w:eastAsia="Arial" w:hAnsi="Arial"/>
          <w:sz w:val="20"/>
          <w:szCs w:val="20"/>
          <w:rtl w:val="0"/>
        </w:rPr>
        <w:t xml:space="preserve">The dataset is sufficiently large for model training.</w:t>
      </w:r>
    </w:p>
    <w:p w:rsidR="00000000" w:rsidDel="00000000" w:rsidP="00000000" w:rsidRDefault="00000000" w:rsidRPr="00000000" w14:paraId="0000006C">
      <w:pPr>
        <w:numPr>
          <w:ilvl w:val="0"/>
          <w:numId w:val="3"/>
        </w:numPr>
        <w:ind w:left="720" w:hanging="360"/>
        <w:rPr/>
      </w:pPr>
      <w:r w:rsidDel="00000000" w:rsidR="00000000" w:rsidRPr="00000000">
        <w:rPr>
          <w:rFonts w:ascii="Arial" w:cs="Arial" w:eastAsia="Arial" w:hAnsi="Arial"/>
          <w:sz w:val="20"/>
          <w:szCs w:val="20"/>
          <w:rtl w:val="0"/>
        </w:rPr>
        <w:t xml:space="preserve">Input features have predictive value for diabetes risk.</w:t>
      </w:r>
    </w:p>
    <w:p w:rsidR="00000000" w:rsidDel="00000000" w:rsidP="00000000" w:rsidRDefault="00000000" w:rsidRPr="00000000" w14:paraId="0000006D">
      <w:pPr>
        <w:numPr>
          <w:ilvl w:val="0"/>
          <w:numId w:val="3"/>
        </w:numPr>
        <w:ind w:left="720" w:hanging="360"/>
        <w:jc w:val="both"/>
        <w:rPr/>
      </w:pPr>
      <w:r w:rsidDel="00000000" w:rsidR="00000000" w:rsidRPr="00000000">
        <w:rPr>
          <w:rFonts w:ascii="Arial" w:cs="Arial" w:eastAsia="Arial" w:hAnsi="Arial"/>
          <w:sz w:val="20"/>
          <w:szCs w:val="20"/>
          <w:rtl w:val="0"/>
        </w:rPr>
        <w:t xml:space="preserve">Healthcare professionals will use predictions as decision-support information rather than as a replacement for clinical judgement.</w:t>
      </w:r>
    </w:p>
    <w:p w:rsidR="00000000" w:rsidDel="00000000" w:rsidP="00000000" w:rsidRDefault="00000000" w:rsidRPr="00000000" w14:paraId="0000006E">
      <w:pPr>
        <w:pStyle w:val="Heading1"/>
        <w:numPr>
          <w:ilvl w:val="0"/>
          <w:numId w:val="7"/>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Traceability to Requirements</w:t>
      </w:r>
    </w:p>
    <w:tbl>
      <w:tblPr>
        <w:tblStyle w:val="Table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662"/>
        <w:tblGridChange w:id="0">
          <w:tblGrid>
            <w:gridCol w:w="2689"/>
            <w:gridCol w:w="6662"/>
          </w:tblGrid>
        </w:tblGridChange>
      </w:tblGrid>
      <w:tr>
        <w:trPr>
          <w:cantSplit w:val="0"/>
          <w:tblHeader w:val="0"/>
        </w:trPr>
        <w:tc>
          <w:tcPr/>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w:t>
            </w:r>
          </w:p>
        </w:tc>
        <w:tc>
          <w:tcPr/>
          <w:p w:rsidR="00000000" w:rsidDel="00000000" w:rsidP="00000000" w:rsidRDefault="00000000" w:rsidRPr="00000000" w14:paraId="0000007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Analytics Support</w:t>
            </w:r>
          </w:p>
        </w:tc>
      </w:tr>
      <w:tr>
        <w:trPr>
          <w:cantSplit w:val="0"/>
          <w:tblHeader w:val="0"/>
        </w:trPr>
        <w:tc>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Diabetes Prediction</w:t>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Binary Classification Model</w:t>
            </w:r>
          </w:p>
        </w:tc>
      </w:tr>
      <w:tr>
        <w:trPr>
          <w:cantSplit w:val="0"/>
          <w:tblHeader w:val="0"/>
        </w:trPr>
        <w:tc>
          <w:tcPr/>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Risk Classification</w:t>
            </w:r>
          </w:p>
        </w:tc>
        <w:tc>
          <w:tcPr/>
          <w:p w:rsidR="00000000" w:rsidDel="00000000" w:rsidP="00000000" w:rsidRDefault="00000000" w:rsidRPr="00000000" w14:paraId="00000074">
            <w:pPr>
              <w:rPr>
                <w:rFonts w:ascii="Arial" w:cs="Arial" w:eastAsia="Arial" w:hAnsi="Arial"/>
                <w:sz w:val="20"/>
                <w:szCs w:val="20"/>
              </w:rPr>
            </w:pPr>
            <w:r w:rsidDel="00000000" w:rsidR="00000000" w:rsidRPr="00000000">
              <w:rPr>
                <w:rFonts w:ascii="Arial" w:cs="Arial" w:eastAsia="Arial" w:hAnsi="Arial"/>
                <w:sz w:val="20"/>
                <w:szCs w:val="20"/>
                <w:rtl w:val="0"/>
              </w:rPr>
              <w:t xml:space="preserve">Prediction Output</w:t>
            </w:r>
          </w:p>
        </w:tc>
      </w:tr>
      <w:tr>
        <w:trPr>
          <w:cantSplit w:val="0"/>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Fonts w:ascii="Arial" w:cs="Arial" w:eastAsia="Arial" w:hAnsi="Arial"/>
                <w:sz w:val="20"/>
                <w:szCs w:val="20"/>
                <w:rtl w:val="0"/>
              </w:rPr>
              <w:t xml:space="preserve">Reliability</w:t>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Model Evaluation Metrics</w:t>
            </w:r>
          </w:p>
        </w:tc>
      </w:tr>
      <w:tr>
        <w:trPr>
          <w:cantSplit w:val="0"/>
          <w:tblHeader w:val="0"/>
        </w:trPr>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Performance</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Efficient Prediction Workflow</w:t>
            </w:r>
          </w:p>
        </w:tc>
      </w:tr>
      <w:tr>
        <w:trPr>
          <w:cantSplit w:val="0"/>
          <w:tblHeader w:val="0"/>
        </w:trPr>
        <w:tc>
          <w:tcPr/>
          <w:p w:rsidR="00000000" w:rsidDel="00000000" w:rsidP="00000000" w:rsidRDefault="00000000" w:rsidRPr="00000000" w14:paraId="00000079">
            <w:pPr>
              <w:rPr>
                <w:rFonts w:ascii="Arial" w:cs="Arial" w:eastAsia="Arial" w:hAnsi="Arial"/>
                <w:sz w:val="20"/>
                <w:szCs w:val="20"/>
              </w:rPr>
            </w:pPr>
            <w:r w:rsidDel="00000000" w:rsidR="00000000" w:rsidRPr="00000000">
              <w:rPr>
                <w:rFonts w:ascii="Arial" w:cs="Arial" w:eastAsia="Arial" w:hAnsi="Arial"/>
                <w:sz w:val="20"/>
                <w:szCs w:val="20"/>
                <w:rtl w:val="0"/>
              </w:rPr>
              <w:t xml:space="preserve">Maintainability</w:t>
            </w:r>
          </w:p>
        </w:tc>
        <w:tc>
          <w:tcPr/>
          <w:p w:rsidR="00000000" w:rsidDel="00000000" w:rsidP="00000000" w:rsidRDefault="00000000" w:rsidRPr="00000000" w14:paraId="0000007A">
            <w:pPr>
              <w:keepNext w:val="1"/>
              <w:rPr>
                <w:rFonts w:ascii="Arial" w:cs="Arial" w:eastAsia="Arial" w:hAnsi="Arial"/>
                <w:sz w:val="20"/>
                <w:szCs w:val="20"/>
              </w:rPr>
            </w:pPr>
            <w:r w:rsidDel="00000000" w:rsidR="00000000" w:rsidRPr="00000000">
              <w:rPr>
                <w:rFonts w:ascii="Arial" w:cs="Arial" w:eastAsia="Arial" w:hAnsi="Arial"/>
                <w:sz w:val="20"/>
                <w:szCs w:val="20"/>
                <w:rtl w:val="0"/>
              </w:rPr>
              <w:t xml:space="preserve">Modular Analytics Pipeline</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Table 5 Traceability to Requirements</w:t>
      </w:r>
    </w:p>
    <w:p w:rsidR="00000000" w:rsidDel="00000000" w:rsidP="00000000" w:rsidRDefault="00000000" w:rsidRPr="00000000" w14:paraId="0000007C">
      <w:pPr>
        <w:pStyle w:val="Heading1"/>
        <w:numPr>
          <w:ilvl w:val="0"/>
          <w:numId w:val="7"/>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Expected Analytics Outcomes</w:t>
      </w:r>
    </w:p>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The analytics solution is expected to:</w:t>
      </w:r>
    </w:p>
    <w:p w:rsidR="00000000" w:rsidDel="00000000" w:rsidP="00000000" w:rsidRDefault="00000000" w:rsidRPr="00000000" w14:paraId="0000007E">
      <w:pPr>
        <w:numPr>
          <w:ilvl w:val="0"/>
          <w:numId w:val="4"/>
        </w:numPr>
        <w:ind w:left="720" w:hanging="360"/>
        <w:rPr/>
      </w:pPr>
      <w:r w:rsidDel="00000000" w:rsidR="00000000" w:rsidRPr="00000000">
        <w:rPr>
          <w:rFonts w:ascii="Arial" w:cs="Arial" w:eastAsia="Arial" w:hAnsi="Arial"/>
          <w:sz w:val="20"/>
          <w:szCs w:val="20"/>
          <w:rtl w:val="0"/>
        </w:rPr>
        <w:t xml:space="preserve">Identify individuals at risk of diabetes.</w:t>
      </w:r>
    </w:p>
    <w:p w:rsidR="00000000" w:rsidDel="00000000" w:rsidP="00000000" w:rsidRDefault="00000000" w:rsidRPr="00000000" w14:paraId="0000007F">
      <w:pPr>
        <w:numPr>
          <w:ilvl w:val="0"/>
          <w:numId w:val="4"/>
        </w:numPr>
        <w:ind w:left="720" w:hanging="360"/>
        <w:rPr/>
      </w:pPr>
      <w:r w:rsidDel="00000000" w:rsidR="00000000" w:rsidRPr="00000000">
        <w:rPr>
          <w:rFonts w:ascii="Arial" w:cs="Arial" w:eastAsia="Arial" w:hAnsi="Arial"/>
          <w:sz w:val="20"/>
          <w:szCs w:val="20"/>
          <w:rtl w:val="0"/>
        </w:rPr>
        <w:t xml:space="preserve">Improve early disease detection.</w:t>
      </w:r>
    </w:p>
    <w:p w:rsidR="00000000" w:rsidDel="00000000" w:rsidP="00000000" w:rsidRDefault="00000000" w:rsidRPr="00000000" w14:paraId="00000080">
      <w:pPr>
        <w:numPr>
          <w:ilvl w:val="0"/>
          <w:numId w:val="4"/>
        </w:numPr>
        <w:ind w:left="720" w:hanging="360"/>
        <w:rPr/>
      </w:pPr>
      <w:r w:rsidDel="00000000" w:rsidR="00000000" w:rsidRPr="00000000">
        <w:rPr>
          <w:rFonts w:ascii="Arial" w:cs="Arial" w:eastAsia="Arial" w:hAnsi="Arial"/>
          <w:sz w:val="20"/>
          <w:szCs w:val="20"/>
          <w:rtl w:val="0"/>
        </w:rPr>
        <w:t xml:space="preserve">Support preventive healthcare initiatives.</w:t>
      </w:r>
    </w:p>
    <w:p w:rsidR="00000000" w:rsidDel="00000000" w:rsidP="00000000" w:rsidRDefault="00000000" w:rsidRPr="00000000" w14:paraId="00000081">
      <w:pPr>
        <w:numPr>
          <w:ilvl w:val="0"/>
          <w:numId w:val="4"/>
        </w:numPr>
        <w:ind w:left="720" w:hanging="360"/>
        <w:rPr/>
      </w:pPr>
      <w:r w:rsidDel="00000000" w:rsidR="00000000" w:rsidRPr="00000000">
        <w:rPr>
          <w:rFonts w:ascii="Arial" w:cs="Arial" w:eastAsia="Arial" w:hAnsi="Arial"/>
          <w:sz w:val="20"/>
          <w:szCs w:val="20"/>
          <w:rtl w:val="0"/>
        </w:rPr>
        <w:t xml:space="preserve">Provide reliable prediction results.</w:t>
      </w:r>
    </w:p>
    <w:p w:rsidR="00000000" w:rsidDel="00000000" w:rsidP="00000000" w:rsidRDefault="00000000" w:rsidRPr="00000000" w14:paraId="00000082">
      <w:pPr>
        <w:numPr>
          <w:ilvl w:val="0"/>
          <w:numId w:val="4"/>
        </w:numPr>
        <w:ind w:left="720" w:hanging="360"/>
        <w:rPr/>
      </w:pPr>
      <w:r w:rsidDel="00000000" w:rsidR="00000000" w:rsidRPr="00000000">
        <w:rPr>
          <w:rFonts w:ascii="Arial" w:cs="Arial" w:eastAsia="Arial" w:hAnsi="Arial"/>
          <w:sz w:val="20"/>
          <w:szCs w:val="20"/>
          <w:rtl w:val="0"/>
        </w:rPr>
        <w:t xml:space="preserve">Assist healthcare professionals in decision-making.</w:t>
      </w:r>
    </w:p>
    <w:p w:rsidR="00000000" w:rsidDel="00000000" w:rsidP="00000000" w:rsidRDefault="00000000" w:rsidRPr="00000000" w14:paraId="00000083">
      <w:pPr>
        <w:pStyle w:val="Heading1"/>
        <w:numPr>
          <w:ilvl w:val="0"/>
          <w:numId w:val="7"/>
        </w:numPr>
        <w:ind w:left="0" w:firstLine="0"/>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Summary</w:t>
      </w:r>
    </w:p>
    <w:p w:rsidR="00000000" w:rsidDel="00000000" w:rsidP="00000000" w:rsidRDefault="00000000" w:rsidRPr="00000000" w14:paraId="0000008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Analytics Design View defines the Machine Learning problem, target variable, input features, candidate models, evaluation metrics, assumptions, and expected analytical outcomes. It provides the foundation for the Data Preparation View and subsequent model development activities.</w:t>
      </w:r>
    </w:p>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