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181B7" w14:textId="77777777" w:rsidR="00000000" w:rsidRDefault="00000000">
      <w:pPr>
        <w:divId w:val="912008562"/>
        <w:rPr>
          <w:rFonts w:ascii="Aptos" w:eastAsia="Times New Roman" w:hAnsi="Aptos"/>
          <w:color w:val="1F2933"/>
          <w:kern w:val="0"/>
          <w:sz w:val="21"/>
          <w:szCs w:val="21"/>
          <w:lang w:val="en"/>
          <w14:ligatures w14:val="none"/>
        </w:rPr>
      </w:pPr>
      <w:r>
        <w:rPr>
          <w:rFonts w:ascii="Aptos" w:eastAsia="Times New Roman" w:hAnsi="Aptos"/>
          <w:color w:val="1F2933"/>
          <w:sz w:val="21"/>
          <w:szCs w:val="21"/>
          <w:lang w:val="en"/>
        </w:rPr>
        <w:t>BITS NLP ASSIGNMENT 2 | GROUP 112</w:t>
      </w:r>
    </w:p>
    <w:p w14:paraId="4D3A0858" w14:textId="77777777" w:rsidR="00000000" w:rsidRDefault="00000000">
      <w:pPr>
        <w:pStyle w:val="Heading1"/>
        <w:rPr>
          <w:rFonts w:ascii="Aptos" w:eastAsia="Times New Roman" w:hAnsi="Aptos"/>
          <w:lang w:val="en"/>
        </w:rPr>
      </w:pPr>
      <w:r>
        <w:rPr>
          <w:rFonts w:ascii="Aptos" w:eastAsia="Times New Roman" w:hAnsi="Aptos"/>
          <w:lang w:val="en"/>
        </w:rPr>
        <w:t>English to Hindi Neural Machine Translation</w:t>
      </w:r>
    </w:p>
    <w:p w14:paraId="465F0105" w14:textId="77777777" w:rsidR="00000000" w:rsidRDefault="00000000">
      <w:pPr>
        <w:divId w:val="256788168"/>
        <w:rPr>
          <w:rFonts w:ascii="Aptos" w:eastAsia="Times New Roman" w:hAnsi="Aptos"/>
          <w:color w:val="1F2933"/>
          <w:sz w:val="21"/>
          <w:szCs w:val="21"/>
          <w:lang w:val="en"/>
        </w:rPr>
      </w:pPr>
      <w:r>
        <w:rPr>
          <w:rFonts w:ascii="Aptos" w:eastAsia="Times New Roman" w:hAnsi="Aptos"/>
          <w:color w:val="1F2933"/>
          <w:sz w:val="21"/>
          <w:szCs w:val="21"/>
          <w:lang w:val="en"/>
        </w:rPr>
        <w:t>Implementation, Evaluation and Application Report</w:t>
      </w:r>
    </w:p>
    <w:tbl>
      <w:tblPr>
        <w:tblW w:w="5000" w:type="pct"/>
        <w:tblCellMar>
          <w:top w:w="15" w:type="dxa"/>
          <w:left w:w="15" w:type="dxa"/>
          <w:bottom w:w="15" w:type="dxa"/>
          <w:right w:w="15" w:type="dxa"/>
        </w:tblCellMar>
        <w:tblLook w:val="04A0" w:firstRow="1" w:lastRow="0" w:firstColumn="1" w:lastColumn="0" w:noHBand="0" w:noVBand="1"/>
      </w:tblPr>
      <w:tblGrid>
        <w:gridCol w:w="2320"/>
        <w:gridCol w:w="7756"/>
      </w:tblGrid>
      <w:tr w:rsidR="00000000" w14:paraId="021245C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B6E99E"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Project type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2D3335"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End-to-end Neural Machine Translation system</w:t>
            </w:r>
          </w:p>
        </w:tc>
      </w:tr>
      <w:tr w:rsidR="00000000" w14:paraId="5D904BD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20CC99A"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Language pair</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F9EE3A8"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English (EN) to Hindi (HI)</w:t>
            </w:r>
          </w:p>
        </w:tc>
      </w:tr>
      <w:tr w:rsidR="00000000" w14:paraId="2401A18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3B97C14"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Model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D9B4FF" w14:textId="77777777" w:rsidR="00000000" w:rsidRDefault="00000000">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BiLSTM</w:t>
            </w:r>
            <w:proofErr w:type="spellEnd"/>
            <w:r>
              <w:rPr>
                <w:rFonts w:ascii="Aptos" w:eastAsia="Times New Roman" w:hAnsi="Aptos"/>
                <w:color w:val="1F2933"/>
                <w:sz w:val="18"/>
                <w:szCs w:val="18"/>
              </w:rPr>
              <w:t xml:space="preserve"> Encoder + </w:t>
            </w:r>
            <w:proofErr w:type="spellStart"/>
            <w:r>
              <w:rPr>
                <w:rFonts w:ascii="Aptos" w:eastAsia="Times New Roman" w:hAnsi="Aptos"/>
                <w:color w:val="1F2933"/>
                <w:sz w:val="18"/>
                <w:szCs w:val="18"/>
              </w:rPr>
              <w:t>Bahdanau</w:t>
            </w:r>
            <w:proofErr w:type="spellEnd"/>
            <w:r>
              <w:rPr>
                <w:rFonts w:ascii="Aptos" w:eastAsia="Times New Roman" w:hAnsi="Aptos"/>
                <w:color w:val="1F2933"/>
                <w:sz w:val="18"/>
                <w:szCs w:val="18"/>
              </w:rPr>
              <w:t xml:space="preserve"> Attention LSTM Decoder</w:t>
            </w:r>
          </w:p>
        </w:tc>
      </w:tr>
      <w:tr w:rsidR="00000000" w14:paraId="23EA1BF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9DD044"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A4BAAF3" w14:textId="77777777" w:rsidR="00000000" w:rsidRDefault="00000000">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web application</w:t>
            </w:r>
          </w:p>
        </w:tc>
      </w:tr>
      <w:tr w:rsidR="00000000" w14:paraId="144C4566"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740D8CE"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Submitted by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DCA4881"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Group 112</w:t>
            </w:r>
          </w:p>
        </w:tc>
      </w:tr>
    </w:tbl>
    <w:p w14:paraId="4D0F06F0" w14:textId="77777777" w:rsidR="00000000" w:rsidRDefault="00000000">
      <w:pPr>
        <w:pStyle w:val="Heading2"/>
        <w:rPr>
          <w:rFonts w:ascii="Aptos" w:eastAsia="Times New Roman" w:hAnsi="Aptos"/>
          <w:lang w:val="en"/>
        </w:rPr>
      </w:pPr>
      <w:r>
        <w:rPr>
          <w:rFonts w:ascii="Aptos" w:eastAsia="Times New Roman" w:hAnsi="Aptos"/>
          <w:lang w:val="en"/>
        </w:rPr>
        <w:t>Abstract</w:t>
      </w:r>
    </w:p>
    <w:p w14:paraId="5489F775"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 xml:space="preserve">This project implements an English-to-Hindi neural machine translation system for digital-content localization and educational accessibility. The solution uses a sequence-to-sequence architecture with a bidirectional LSTM encoder,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and an LSTM decoder. A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interface supports single-sentence translation, greedy or beam-search decoding, and batch translation from TXT or CSV input.</w:t>
      </w:r>
    </w:p>
    <w:p w14:paraId="4BE72E47"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 xml:space="preserve">The system was trained on a cleaned subset of the AI4Bharat </w:t>
      </w:r>
      <w:proofErr w:type="spellStart"/>
      <w:r>
        <w:rPr>
          <w:rFonts w:ascii="Aptos" w:hAnsi="Aptos"/>
          <w:color w:val="1F2933"/>
          <w:sz w:val="21"/>
          <w:szCs w:val="21"/>
          <w:lang w:val="en"/>
        </w:rPr>
        <w:t>Samanantar</w:t>
      </w:r>
      <w:proofErr w:type="spellEnd"/>
      <w:r>
        <w:rPr>
          <w:rFonts w:ascii="Aptos" w:hAnsi="Aptos"/>
          <w:color w:val="1F2933"/>
          <w:sz w:val="21"/>
          <w:szCs w:val="21"/>
          <w:lang w:val="en"/>
        </w:rPr>
        <w:t xml:space="preserve"> English-Hindi parallel corpus. After normalization, length filtering and deduplication, 44,917 sentence pairs were retained and divided into training, validation and test partitions. On a 500-pair evaluation sample, the checkpoint achieved BLEU 17.09,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22.66, ROUGE-L 35.17 and METEOR 20.77.</w:t>
      </w:r>
    </w:p>
    <w:p w14:paraId="7EE72D69" w14:textId="77777777" w:rsidR="00000000" w:rsidRDefault="00000000">
      <w:pPr>
        <w:shd w:val="clear" w:color="auto" w:fill="FFF6E8"/>
        <w:divId w:val="1116563299"/>
        <w:rPr>
          <w:rFonts w:ascii="Aptos" w:eastAsia="Times New Roman" w:hAnsi="Aptos"/>
          <w:color w:val="1F2933"/>
          <w:sz w:val="21"/>
          <w:szCs w:val="21"/>
          <w:lang w:val="en"/>
        </w:rPr>
      </w:pPr>
      <w:r>
        <w:rPr>
          <w:rFonts w:ascii="Aptos" w:eastAsia="Times New Roman" w:hAnsi="Aptos"/>
          <w:b/>
          <w:bCs/>
          <w:color w:val="1F2933"/>
          <w:sz w:val="21"/>
          <w:szCs w:val="21"/>
          <w:lang w:val="en"/>
        </w:rPr>
        <w:t>Scope note.</w:t>
      </w:r>
      <w:r>
        <w:rPr>
          <w:rFonts w:ascii="Aptos" w:eastAsia="Times New Roman" w:hAnsi="Aptos"/>
          <w:color w:val="1F2933"/>
          <w:sz w:val="21"/>
          <w:szCs w:val="21"/>
          <w:lang w:val="en"/>
        </w:rPr>
        <w:t xml:space="preserve"> The checkpoint demonstrates a complete working pipeline and application, but translation quality is limited by the dataset size, vocabulary cutoff and frequent unknown tokens. Hindi examples in this report use valid Unicode text; square-box or otherwise invalid display artifacts are omitted.</w:t>
      </w:r>
    </w:p>
    <w:p w14:paraId="05C60A43" w14:textId="77777777" w:rsidR="00000000" w:rsidRDefault="00000000">
      <w:pPr>
        <w:pStyle w:val="Heading2"/>
        <w:rPr>
          <w:rFonts w:ascii="Aptos" w:eastAsia="Times New Roman" w:hAnsi="Aptos"/>
          <w:lang w:val="en"/>
        </w:rPr>
      </w:pPr>
      <w:r>
        <w:rPr>
          <w:rFonts w:ascii="Aptos" w:eastAsia="Times New Roman" w:hAnsi="Aptos"/>
          <w:lang w:val="en"/>
        </w:rPr>
        <w:t>Group Contribution</w:t>
      </w:r>
    </w:p>
    <w:tbl>
      <w:tblPr>
        <w:tblW w:w="5000" w:type="pct"/>
        <w:tblCellMar>
          <w:top w:w="15" w:type="dxa"/>
          <w:left w:w="15" w:type="dxa"/>
          <w:bottom w:w="15" w:type="dxa"/>
          <w:right w:w="15" w:type="dxa"/>
        </w:tblCellMar>
        <w:tblLook w:val="04A0" w:firstRow="1" w:lastRow="0" w:firstColumn="1" w:lastColumn="0" w:noHBand="0" w:noVBand="1"/>
      </w:tblPr>
      <w:tblGrid>
        <w:gridCol w:w="3465"/>
        <w:gridCol w:w="3323"/>
        <w:gridCol w:w="3288"/>
      </w:tblGrid>
      <w:tr w:rsidR="00000000" w14:paraId="679258F3" w14:textId="77777777">
        <w:tc>
          <w:tcPr>
            <w:tcW w:w="0" w:type="auto"/>
            <w:shd w:val="clear" w:color="auto" w:fill="123B5D"/>
            <w:tcMar>
              <w:top w:w="90" w:type="dxa"/>
              <w:left w:w="105" w:type="dxa"/>
              <w:bottom w:w="90" w:type="dxa"/>
              <w:right w:w="105" w:type="dxa"/>
            </w:tcMar>
            <w:vAlign w:val="center"/>
            <w:hideMark/>
          </w:tcPr>
          <w:p w14:paraId="19845C39"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Student registration number</w:t>
            </w:r>
          </w:p>
        </w:tc>
        <w:tc>
          <w:tcPr>
            <w:tcW w:w="0" w:type="auto"/>
            <w:shd w:val="clear" w:color="auto" w:fill="123B5D"/>
            <w:tcMar>
              <w:top w:w="90" w:type="dxa"/>
              <w:left w:w="105" w:type="dxa"/>
              <w:bottom w:w="90" w:type="dxa"/>
              <w:right w:w="105" w:type="dxa"/>
            </w:tcMar>
            <w:vAlign w:val="center"/>
            <w:hideMark/>
          </w:tcPr>
          <w:p w14:paraId="05D2ACCF"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Name</w:t>
            </w:r>
          </w:p>
        </w:tc>
        <w:tc>
          <w:tcPr>
            <w:tcW w:w="0" w:type="auto"/>
            <w:shd w:val="clear" w:color="auto" w:fill="123B5D"/>
            <w:tcMar>
              <w:top w:w="90" w:type="dxa"/>
              <w:left w:w="105" w:type="dxa"/>
              <w:bottom w:w="90" w:type="dxa"/>
              <w:right w:w="105" w:type="dxa"/>
            </w:tcMar>
            <w:vAlign w:val="center"/>
            <w:hideMark/>
          </w:tcPr>
          <w:p w14:paraId="7E3C3A37"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Percentage of contribution</w:t>
            </w:r>
          </w:p>
        </w:tc>
      </w:tr>
      <w:tr w:rsidR="00000000" w14:paraId="19F2DBF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6B3D9D"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2025aa05883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12799FC"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KAREKE BUVIKA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4B2C63"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000000" w14:paraId="4FE8068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4EE1C81"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2025aa05337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DC83F0F"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BOLLIBATHULA SAHANI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627CCC8"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000000" w14:paraId="74B12AD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50064C"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2025aa05567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00E587F"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SONAM</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65AD2B"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000000" w14:paraId="7E4D7E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BC4F72F"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2025aa05830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E4B9CC4"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SARDESAI SHRISHTI SANJAY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C9EB1D"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000000" w14:paraId="0ADDF34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EF02A7"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2025aa05906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45AD63"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ANSHUL SAHU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199E61"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bl>
    <w:p w14:paraId="7FCA2D46" w14:textId="77777777" w:rsidR="00000000" w:rsidRDefault="00000000">
      <w:pPr>
        <w:pStyle w:val="Heading2"/>
        <w:rPr>
          <w:rFonts w:ascii="Aptos" w:eastAsia="Times New Roman" w:hAnsi="Aptos"/>
          <w:lang w:val="en"/>
        </w:rPr>
      </w:pPr>
      <w:r>
        <w:rPr>
          <w:rFonts w:ascii="Aptos" w:eastAsia="Times New Roman" w:hAnsi="Aptos"/>
          <w:lang w:val="en"/>
        </w:rPr>
        <w:t>1. Introduction and Objectives</w:t>
      </w:r>
    </w:p>
    <w:p w14:paraId="0A37D1C4"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English-authored documentation, government notices, educational material and digital content can be difficult to access for users who prefer Hindi. The project addresses this problem with a one-way EN-to-HI translation tool that exposes the trained model through a simple browser interface.</w:t>
      </w:r>
    </w:p>
    <w:p w14:paraId="1A76FF15" w14:textId="77777777" w:rsidR="00000000" w:rsidRDefault="00000000">
      <w:pPr>
        <w:pStyle w:val="Heading3"/>
        <w:rPr>
          <w:rFonts w:ascii="Aptos" w:eastAsia="Times New Roman" w:hAnsi="Aptos"/>
          <w:lang w:val="en"/>
        </w:rPr>
      </w:pPr>
      <w:r>
        <w:rPr>
          <w:rFonts w:ascii="Aptos" w:eastAsia="Times New Roman" w:hAnsi="Aptos"/>
          <w:lang w:val="en"/>
        </w:rPr>
        <w:t>Objectives</w:t>
      </w:r>
    </w:p>
    <w:tbl>
      <w:tblPr>
        <w:tblW w:w="5000" w:type="pct"/>
        <w:tblCellMar>
          <w:top w:w="15" w:type="dxa"/>
          <w:left w:w="15" w:type="dxa"/>
          <w:bottom w:w="15" w:type="dxa"/>
          <w:right w:w="15" w:type="dxa"/>
        </w:tblCellMar>
        <w:tblLook w:val="04A0" w:firstRow="1" w:lastRow="0" w:firstColumn="1" w:lastColumn="0" w:noHBand="0" w:noVBand="1"/>
      </w:tblPr>
      <w:tblGrid>
        <w:gridCol w:w="3349"/>
        <w:gridCol w:w="6727"/>
      </w:tblGrid>
      <w:tr w:rsidR="00000000" w14:paraId="1C47A861" w14:textId="77777777">
        <w:tc>
          <w:tcPr>
            <w:tcW w:w="0" w:type="auto"/>
            <w:shd w:val="clear" w:color="auto" w:fill="123B5D"/>
            <w:tcMar>
              <w:top w:w="90" w:type="dxa"/>
              <w:left w:w="105" w:type="dxa"/>
              <w:bottom w:w="90" w:type="dxa"/>
              <w:right w:w="105" w:type="dxa"/>
            </w:tcMar>
            <w:vAlign w:val="center"/>
            <w:hideMark/>
          </w:tcPr>
          <w:p w14:paraId="622488EA"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Objective</w:t>
            </w:r>
          </w:p>
        </w:tc>
        <w:tc>
          <w:tcPr>
            <w:tcW w:w="0" w:type="auto"/>
            <w:shd w:val="clear" w:color="auto" w:fill="123B5D"/>
            <w:tcMar>
              <w:top w:w="90" w:type="dxa"/>
              <w:left w:w="105" w:type="dxa"/>
              <w:bottom w:w="90" w:type="dxa"/>
              <w:right w:w="105" w:type="dxa"/>
            </w:tcMar>
            <w:vAlign w:val="center"/>
            <w:hideMark/>
          </w:tcPr>
          <w:p w14:paraId="2EA5735E"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Implementation outcome</w:t>
            </w:r>
          </w:p>
        </w:tc>
      </w:tr>
      <w:tr w:rsidR="00000000" w14:paraId="15EF5F0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41352CE"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Build an NMT model for English to Hindi.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5C59D6"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Encoder-decoder </w:t>
            </w:r>
            <w:proofErr w:type="spellStart"/>
            <w:r>
              <w:rPr>
                <w:rFonts w:ascii="Aptos" w:eastAsia="Times New Roman" w:hAnsi="Aptos"/>
                <w:color w:val="1F2933"/>
                <w:sz w:val="18"/>
                <w:szCs w:val="18"/>
              </w:rPr>
              <w:t>PyTorch</w:t>
            </w:r>
            <w:proofErr w:type="spellEnd"/>
            <w:r>
              <w:rPr>
                <w:rFonts w:ascii="Aptos" w:eastAsia="Times New Roman" w:hAnsi="Aptos"/>
                <w:color w:val="1F2933"/>
                <w:sz w:val="18"/>
                <w:szCs w:val="18"/>
              </w:rPr>
              <w:t xml:space="preserve"> model with bidirectional encoding and additive attention.</w:t>
            </w:r>
          </w:p>
        </w:tc>
      </w:tr>
      <w:tr w:rsidR="00000000" w14:paraId="0E6A82B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B1C715F"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Prepare reproducible training data.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D361258"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Cleaning, filtering, splitting, vocabulary construction and fixed-length ID encoding.</w:t>
            </w:r>
          </w:p>
        </w:tc>
      </w:tr>
      <w:tr w:rsidR="00000000" w14:paraId="7961686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25DB5C"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Provide an accessible interface.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25D1E54" w14:textId="77777777" w:rsidR="00000000" w:rsidRDefault="00000000">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app with single-sentence and batch upload workflows.</w:t>
            </w:r>
          </w:p>
        </w:tc>
      </w:tr>
      <w:tr w:rsidR="00000000" w14:paraId="4C6664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8EF7391"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Measure translation quality.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1390D"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BLEU,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ROUGE-L, METEOR and targeted failure analysis.</w:t>
            </w:r>
          </w:p>
        </w:tc>
      </w:tr>
    </w:tbl>
    <w:p w14:paraId="0F1B95D0" w14:textId="77777777" w:rsidR="00000000" w:rsidRDefault="00000000">
      <w:pPr>
        <w:pStyle w:val="Heading3"/>
        <w:rPr>
          <w:rFonts w:ascii="Aptos" w:eastAsia="Times New Roman" w:hAnsi="Aptos"/>
          <w:lang w:val="en"/>
        </w:rPr>
      </w:pPr>
      <w:r>
        <w:rPr>
          <w:rFonts w:ascii="Aptos" w:eastAsia="Times New Roman" w:hAnsi="Aptos"/>
          <w:lang w:val="en"/>
        </w:rPr>
        <w:t>Functional scope</w:t>
      </w:r>
    </w:p>
    <w:p w14:paraId="304F07E8"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 xml:space="preserve">The application accepts an English sentence directly or reads one sentence per line from a TXT file. It can also read a CSV file with an </w:t>
      </w:r>
      <w:proofErr w:type="spellStart"/>
      <w:r>
        <w:rPr>
          <w:rStyle w:val="code1"/>
          <w:color w:val="1F2933"/>
          <w:sz w:val="21"/>
          <w:szCs w:val="21"/>
          <w:lang w:val="en"/>
        </w:rPr>
        <w:t>english</w:t>
      </w:r>
      <w:proofErr w:type="spellEnd"/>
      <w:r>
        <w:rPr>
          <w:rFonts w:ascii="Aptos" w:hAnsi="Aptos"/>
          <w:color w:val="1F2933"/>
          <w:sz w:val="21"/>
          <w:szCs w:val="21"/>
          <w:lang w:val="en"/>
        </w:rPr>
        <w:t xml:space="preserve"> column. Results are displayed alongside the source text and can be downloaded as a CSV file. Decoding can be switched between greedy search and beam search with a configurable beam width from 2 to 10.</w:t>
      </w:r>
    </w:p>
    <w:p w14:paraId="62EF23B9" w14:textId="77777777" w:rsidR="00000000" w:rsidRDefault="00000000">
      <w:pPr>
        <w:pStyle w:val="Heading2"/>
        <w:rPr>
          <w:rFonts w:ascii="Aptos" w:eastAsia="Times New Roman" w:hAnsi="Aptos"/>
          <w:lang w:val="en"/>
        </w:rPr>
      </w:pPr>
      <w:r>
        <w:rPr>
          <w:rFonts w:ascii="Aptos" w:eastAsia="Times New Roman" w:hAnsi="Aptos"/>
          <w:lang w:val="en"/>
        </w:rPr>
        <w:t>2. Dataset and Preprocessing</w:t>
      </w:r>
    </w:p>
    <w:p w14:paraId="0B3A6540" w14:textId="77777777" w:rsidR="00000000" w:rsidRDefault="00000000">
      <w:pPr>
        <w:pStyle w:val="Heading3"/>
        <w:rPr>
          <w:rFonts w:ascii="Aptos" w:eastAsia="Times New Roman" w:hAnsi="Aptos"/>
          <w:lang w:val="en"/>
        </w:rPr>
      </w:pPr>
      <w:r>
        <w:rPr>
          <w:rFonts w:ascii="Aptos" w:eastAsia="Times New Roman" w:hAnsi="Aptos"/>
          <w:lang w:val="en"/>
        </w:rPr>
        <w:t>Dataset</w:t>
      </w:r>
    </w:p>
    <w:tbl>
      <w:tblPr>
        <w:tblW w:w="5000" w:type="pct"/>
        <w:tblCellMar>
          <w:top w:w="15" w:type="dxa"/>
          <w:left w:w="15" w:type="dxa"/>
          <w:bottom w:w="15" w:type="dxa"/>
          <w:right w:w="15" w:type="dxa"/>
        </w:tblCellMar>
        <w:tblLook w:val="04A0" w:firstRow="1" w:lastRow="0" w:firstColumn="1" w:lastColumn="0" w:noHBand="0" w:noVBand="1"/>
      </w:tblPr>
      <w:tblGrid>
        <w:gridCol w:w="2847"/>
        <w:gridCol w:w="7229"/>
      </w:tblGrid>
      <w:tr w:rsidR="00000000" w14:paraId="5D43C770" w14:textId="77777777">
        <w:tc>
          <w:tcPr>
            <w:tcW w:w="0" w:type="auto"/>
            <w:shd w:val="clear" w:color="auto" w:fill="123B5D"/>
            <w:tcMar>
              <w:top w:w="90" w:type="dxa"/>
              <w:left w:w="105" w:type="dxa"/>
              <w:bottom w:w="90" w:type="dxa"/>
              <w:right w:w="105" w:type="dxa"/>
            </w:tcMar>
            <w:vAlign w:val="center"/>
            <w:hideMark/>
          </w:tcPr>
          <w:p w14:paraId="5A4AF116"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Property</w:t>
            </w:r>
          </w:p>
        </w:tc>
        <w:tc>
          <w:tcPr>
            <w:tcW w:w="0" w:type="auto"/>
            <w:shd w:val="clear" w:color="auto" w:fill="123B5D"/>
            <w:tcMar>
              <w:top w:w="90" w:type="dxa"/>
              <w:left w:w="105" w:type="dxa"/>
              <w:bottom w:w="90" w:type="dxa"/>
              <w:right w:w="105" w:type="dxa"/>
            </w:tcMar>
            <w:vAlign w:val="center"/>
            <w:hideMark/>
          </w:tcPr>
          <w:p w14:paraId="080FB29C"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000000" w14:paraId="2F567B7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C46F972"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Source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9DC3128"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AI4Bharat </w:t>
            </w:r>
            <w:proofErr w:type="spellStart"/>
            <w:r>
              <w:rPr>
                <w:rFonts w:ascii="Aptos" w:eastAsia="Times New Roman" w:hAnsi="Aptos"/>
                <w:color w:val="1F2933"/>
                <w:sz w:val="18"/>
                <w:szCs w:val="18"/>
              </w:rPr>
              <w:t>Samanantar</w:t>
            </w:r>
            <w:proofErr w:type="spellEnd"/>
            <w:r>
              <w:rPr>
                <w:rFonts w:ascii="Aptos" w:eastAsia="Times New Roman" w:hAnsi="Aptos"/>
                <w:color w:val="1F2933"/>
                <w:sz w:val="18"/>
                <w:szCs w:val="18"/>
              </w:rPr>
              <w:t xml:space="preserve"> corpus</w:t>
            </w:r>
          </w:p>
        </w:tc>
      </w:tr>
      <w:tr w:rsidR="00000000" w14:paraId="01BA8D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CC277B"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Raw pull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A134E95"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Approximately 60,000 parallel English-Hindi pairs</w:t>
            </w:r>
          </w:p>
        </w:tc>
      </w:tr>
      <w:tr w:rsidR="00000000" w14:paraId="0DB1DF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C442FC"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Cleaned pairs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04AB942"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44,917</w:t>
            </w:r>
          </w:p>
        </w:tc>
      </w:tr>
      <w:tr w:rsidR="00000000" w14:paraId="2E832CA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BCBEF7A"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Split</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AF209E"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35,933 train / 4,492 validation / 4,492 test</w:t>
            </w:r>
          </w:p>
        </w:tc>
      </w:tr>
      <w:tr w:rsidR="00000000" w14:paraId="562236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541784"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Sentence length</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A172CE6"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5 to 30 tokens per language before special tokens</w:t>
            </w:r>
          </w:p>
        </w:tc>
      </w:tr>
      <w:tr w:rsidR="00000000" w14:paraId="6656C89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9054EF"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Vocabulary cutoff</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1174FA2" w14:textId="77777777" w:rsidR="00000000" w:rsidRDefault="00000000">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=4</w:t>
            </w:r>
            <w:r>
              <w:rPr>
                <w:rFonts w:ascii="Aptos" w:eastAsia="Times New Roman" w:hAnsi="Aptos"/>
                <w:color w:val="1F2933"/>
                <w:sz w:val="18"/>
                <w:szCs w:val="18"/>
              </w:rPr>
              <w:t>, built only from training data</w:t>
            </w:r>
          </w:p>
        </w:tc>
      </w:tr>
    </w:tbl>
    <w:p w14:paraId="2A5A921D" w14:textId="77777777" w:rsidR="00000000" w:rsidRDefault="00000000">
      <w:pPr>
        <w:pStyle w:val="Heading3"/>
        <w:rPr>
          <w:rFonts w:ascii="Aptos" w:eastAsia="Times New Roman" w:hAnsi="Aptos"/>
          <w:lang w:val="en"/>
        </w:rPr>
      </w:pPr>
      <w:r>
        <w:rPr>
          <w:rFonts w:ascii="Aptos" w:eastAsia="Times New Roman" w:hAnsi="Aptos"/>
          <w:lang w:val="en"/>
        </w:rPr>
        <w:t>Preprocessing sequence</w:t>
      </w:r>
    </w:p>
    <w:p w14:paraId="6FA43807"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 xml:space="preserve">The pipeline in </w:t>
      </w:r>
      <w:r>
        <w:rPr>
          <w:rStyle w:val="code1"/>
          <w:color w:val="1F2933"/>
          <w:sz w:val="21"/>
          <w:szCs w:val="21"/>
          <w:lang w:val="en"/>
        </w:rPr>
        <w:t>src/preprocess.py</w:t>
      </w:r>
      <w:r>
        <w:rPr>
          <w:rFonts w:ascii="Aptos" w:hAnsi="Aptos"/>
          <w:color w:val="1F2933"/>
          <w:sz w:val="21"/>
          <w:szCs w:val="21"/>
          <w:lang w:val="en"/>
        </w:rPr>
        <w:t xml:space="preserve"> and </w:t>
      </w:r>
      <w:r>
        <w:rPr>
          <w:rStyle w:val="code1"/>
          <w:color w:val="1F2933"/>
          <w:sz w:val="21"/>
          <w:szCs w:val="21"/>
          <w:lang w:val="en"/>
        </w:rPr>
        <w:t>run_pipeline.py</w:t>
      </w:r>
      <w:r>
        <w:rPr>
          <w:rFonts w:ascii="Aptos" w:hAnsi="Aptos"/>
          <w:color w:val="1F2933"/>
          <w:sz w:val="21"/>
          <w:szCs w:val="21"/>
          <w:lang w:val="en"/>
        </w:rPr>
        <w:t xml:space="preserve"> applies NFC Unicode normalization, URL and HTML-entity removal, zero-width formatting-character removal from Hindi, whitespace collapsing, English-only lowercasing, length filtering and pair deduplication. Each sequence is wrapped with </w:t>
      </w:r>
      <w:r>
        <w:rPr>
          <w:rStyle w:val="code1"/>
          <w:color w:val="1F2933"/>
          <w:sz w:val="21"/>
          <w:szCs w:val="21"/>
          <w:lang w:val="en"/>
        </w:rPr>
        <w:t>&lt;</w:t>
      </w:r>
      <w:proofErr w:type="spellStart"/>
      <w:r>
        <w:rPr>
          <w:rStyle w:val="code1"/>
          <w:color w:val="1F2933"/>
          <w:sz w:val="21"/>
          <w:szCs w:val="21"/>
          <w:lang w:val="en"/>
        </w:rPr>
        <w:t>sos</w:t>
      </w:r>
      <w:proofErr w:type="spellEnd"/>
      <w:r>
        <w:rPr>
          <w:rStyle w:val="code1"/>
          <w:color w:val="1F2933"/>
          <w:sz w:val="21"/>
          <w:szCs w:val="21"/>
          <w:lang w:val="en"/>
        </w:rPr>
        <w:t>&gt;</w:t>
      </w:r>
      <w:r>
        <w:rPr>
          <w:rFonts w:ascii="Aptos" w:hAnsi="Aptos"/>
          <w:color w:val="1F2933"/>
          <w:sz w:val="21"/>
          <w:szCs w:val="21"/>
          <w:lang w:val="en"/>
        </w:rPr>
        <w:t xml:space="preserve"> and </w:t>
      </w:r>
      <w:r>
        <w:rPr>
          <w:rStyle w:val="code1"/>
          <w:color w:val="1F2933"/>
          <w:sz w:val="21"/>
          <w:szCs w:val="21"/>
          <w:lang w:val="en"/>
        </w:rPr>
        <w:t>&lt;</w:t>
      </w:r>
      <w:proofErr w:type="spellStart"/>
      <w:r>
        <w:rPr>
          <w:rStyle w:val="code1"/>
          <w:color w:val="1F2933"/>
          <w:sz w:val="21"/>
          <w:szCs w:val="21"/>
          <w:lang w:val="en"/>
        </w:rPr>
        <w:t>eos</w:t>
      </w:r>
      <w:proofErr w:type="spellEnd"/>
      <w:r>
        <w:rPr>
          <w:rStyle w:val="code1"/>
          <w:color w:val="1F2933"/>
          <w:sz w:val="21"/>
          <w:szCs w:val="21"/>
          <w:lang w:val="en"/>
        </w:rPr>
        <w:t>&gt;</w:t>
      </w:r>
      <w:r>
        <w:rPr>
          <w:rFonts w:ascii="Aptos" w:hAnsi="Aptos"/>
          <w:color w:val="1F2933"/>
          <w:sz w:val="21"/>
          <w:szCs w:val="21"/>
          <w:lang w:val="en"/>
        </w:rPr>
        <w:t>, encoded with the training vocabulary and right-padded to a fixed length of 34 tokens.</w:t>
      </w:r>
    </w:p>
    <w:p w14:paraId="0A06480D" w14:textId="77777777" w:rsidR="00000000" w:rsidRDefault="00000000">
      <w:pPr>
        <w:pStyle w:val="Heading3"/>
        <w:rPr>
          <w:rFonts w:ascii="Aptos" w:eastAsia="Times New Roman" w:hAnsi="Aptos"/>
          <w:lang w:val="en"/>
        </w:rPr>
      </w:pPr>
      <w:r>
        <w:rPr>
          <w:rFonts w:ascii="Aptos" w:eastAsia="Times New Roman" w:hAnsi="Aptos"/>
          <w:lang w:val="en"/>
        </w:rPr>
        <w:t>Data flow</w:t>
      </w:r>
    </w:p>
    <w:p w14:paraId="2E06D697"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 xml:space="preserve">Raw corpus → cleaned sentence pairs → 80/10/10 split → training-only vocabularies → integer ID matrices →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w:t>
      </w:r>
      <w:proofErr w:type="spellStart"/>
      <w:r>
        <w:rPr>
          <w:rFonts w:ascii="Aptos" w:hAnsi="Aptos"/>
          <w:color w:val="1F2933"/>
          <w:sz w:val="21"/>
          <w:szCs w:val="21"/>
          <w:lang w:val="en"/>
        </w:rPr>
        <w:t>DataLoaders</w:t>
      </w:r>
      <w:proofErr w:type="spellEnd"/>
      <w:r>
        <w:rPr>
          <w:rFonts w:ascii="Aptos" w:hAnsi="Aptos"/>
          <w:color w:val="1F2933"/>
          <w:sz w:val="21"/>
          <w:szCs w:val="21"/>
          <w:lang w:val="en"/>
        </w:rPr>
        <w:t xml:space="preserve"> → trained checkpoint → CLI and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inference.</w:t>
      </w:r>
    </w:p>
    <w:p w14:paraId="57633DB7" w14:textId="77777777" w:rsidR="00000000" w:rsidRDefault="00000000">
      <w:pPr>
        <w:pStyle w:val="Heading2"/>
        <w:rPr>
          <w:rFonts w:ascii="Aptos" w:eastAsia="Times New Roman" w:hAnsi="Aptos"/>
          <w:lang w:val="en"/>
        </w:rPr>
      </w:pPr>
      <w:r>
        <w:rPr>
          <w:rFonts w:ascii="Aptos" w:eastAsia="Times New Roman" w:hAnsi="Aptos"/>
          <w:lang w:val="en"/>
        </w:rPr>
        <w:t>3. Improved Project Structure</w:t>
      </w:r>
    </w:p>
    <w:p w14:paraId="15436DAD"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The repository is organized around the lifecycle of the system: data preparation, model training, evaluation, inference and user-facing application. The following expanded view clarifies the responsibility of every major file and separates source data, generated artifacts and execution entry points.</w:t>
      </w:r>
    </w:p>
    <w:p w14:paraId="7BCA99E4" w14:textId="65348B48" w:rsidR="00194A29" w:rsidRDefault="00194A29">
      <w:pPr>
        <w:pStyle w:val="NormalWeb"/>
        <w:rPr>
          <w:rFonts w:ascii="Aptos" w:hAnsi="Aptos"/>
          <w:color w:val="1F2933"/>
          <w:sz w:val="21"/>
          <w:szCs w:val="21"/>
          <w:lang w:val="en"/>
        </w:rPr>
      </w:pPr>
      <w:r w:rsidRPr="00194A29">
        <w:rPr>
          <w:rFonts w:ascii="Aptos" w:hAnsi="Aptos"/>
          <w:color w:val="1F2933"/>
          <w:sz w:val="21"/>
          <w:szCs w:val="21"/>
          <w:lang w:val="en"/>
        </w:rPr>
        <w:drawing>
          <wp:inline distT="0" distB="0" distL="0" distR="0" wp14:anchorId="2BD03A99" wp14:editId="649913CD">
            <wp:extent cx="6264910" cy="3585210"/>
            <wp:effectExtent l="0" t="0" r="0" b="0"/>
            <wp:docPr id="14458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92193" name=""/>
                    <pic:cNvPicPr/>
                  </pic:nvPicPr>
                  <pic:blipFill>
                    <a:blip r:embed="rId4"/>
                    <a:stretch>
                      <a:fillRect/>
                    </a:stretch>
                  </pic:blipFill>
                  <pic:spPr>
                    <a:xfrm>
                      <a:off x="0" y="0"/>
                      <a:ext cx="6264910" cy="3585210"/>
                    </a:xfrm>
                    <a:prstGeom prst="rect">
                      <a:avLst/>
                    </a:prstGeom>
                  </pic:spPr>
                </pic:pic>
              </a:graphicData>
            </a:graphic>
          </wp:inline>
        </w:drawing>
      </w:r>
    </w:p>
    <w:p w14:paraId="7CA92DC6" w14:textId="77777777" w:rsidR="00000000" w:rsidRDefault="00000000">
      <w:pPr>
        <w:pStyle w:val="Heading3"/>
        <w:rPr>
          <w:rFonts w:ascii="Aptos" w:eastAsia="Times New Roman" w:hAnsi="Aptos"/>
          <w:lang w:val="en"/>
        </w:rPr>
      </w:pPr>
      <w:r>
        <w:rPr>
          <w:rFonts w:ascii="Aptos" w:eastAsia="Times New Roman" w:hAnsi="Aptos"/>
          <w:lang w:val="en"/>
        </w:rPr>
        <w:t>Execution responsibilities</w:t>
      </w:r>
    </w:p>
    <w:tbl>
      <w:tblPr>
        <w:tblW w:w="5000" w:type="pct"/>
        <w:tblCellMar>
          <w:top w:w="15" w:type="dxa"/>
          <w:left w:w="15" w:type="dxa"/>
          <w:bottom w:w="15" w:type="dxa"/>
          <w:right w:w="15" w:type="dxa"/>
        </w:tblCellMar>
        <w:tblLook w:val="04A0" w:firstRow="1" w:lastRow="0" w:firstColumn="1" w:lastColumn="0" w:noHBand="0" w:noVBand="1"/>
      </w:tblPr>
      <w:tblGrid>
        <w:gridCol w:w="1542"/>
        <w:gridCol w:w="3738"/>
        <w:gridCol w:w="4796"/>
      </w:tblGrid>
      <w:tr w:rsidR="00000000" w14:paraId="0E1167D4" w14:textId="77777777">
        <w:tc>
          <w:tcPr>
            <w:tcW w:w="0" w:type="auto"/>
            <w:shd w:val="clear" w:color="auto" w:fill="123B5D"/>
            <w:tcMar>
              <w:top w:w="90" w:type="dxa"/>
              <w:left w:w="105" w:type="dxa"/>
              <w:bottom w:w="90" w:type="dxa"/>
              <w:right w:w="105" w:type="dxa"/>
            </w:tcMar>
            <w:vAlign w:val="center"/>
            <w:hideMark/>
          </w:tcPr>
          <w:p w14:paraId="014DFBEC"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Stage</w:t>
            </w:r>
          </w:p>
        </w:tc>
        <w:tc>
          <w:tcPr>
            <w:tcW w:w="0" w:type="auto"/>
            <w:shd w:val="clear" w:color="auto" w:fill="123B5D"/>
            <w:tcMar>
              <w:top w:w="90" w:type="dxa"/>
              <w:left w:w="105" w:type="dxa"/>
              <w:bottom w:w="90" w:type="dxa"/>
              <w:right w:w="105" w:type="dxa"/>
            </w:tcMar>
            <w:vAlign w:val="center"/>
            <w:hideMark/>
          </w:tcPr>
          <w:p w14:paraId="27C62AEF"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Entry point</w:t>
            </w:r>
          </w:p>
        </w:tc>
        <w:tc>
          <w:tcPr>
            <w:tcW w:w="0" w:type="auto"/>
            <w:shd w:val="clear" w:color="auto" w:fill="123B5D"/>
            <w:tcMar>
              <w:top w:w="90" w:type="dxa"/>
              <w:left w:w="105" w:type="dxa"/>
              <w:bottom w:w="90" w:type="dxa"/>
              <w:right w:w="105" w:type="dxa"/>
            </w:tcMar>
            <w:vAlign w:val="center"/>
            <w:hideMark/>
          </w:tcPr>
          <w:p w14:paraId="7869CE04"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Primary outputs</w:t>
            </w:r>
          </w:p>
        </w:tc>
      </w:tr>
      <w:tr w:rsidR="00000000" w14:paraId="39C79D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CC8EF54"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Data preparation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3925603" w14:textId="77777777" w:rsidR="00000000" w:rsidRDefault="00000000">
            <w:pPr>
              <w:spacing w:before="135" w:after="195"/>
              <w:rPr>
                <w:rFonts w:ascii="Aptos" w:eastAsia="Times New Roman" w:hAnsi="Aptos"/>
                <w:color w:val="1F2933"/>
                <w:sz w:val="18"/>
                <w:szCs w:val="18"/>
              </w:rPr>
            </w:pPr>
            <w:r>
              <w:rPr>
                <w:rStyle w:val="code1"/>
                <w:rFonts w:eastAsia="Times New Roman"/>
                <w:color w:val="1F2933"/>
                <w:sz w:val="18"/>
                <w:szCs w:val="18"/>
              </w:rPr>
              <w:t>python run_pipeline.py --</w:t>
            </w: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 xml:space="preserve"> 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FFA8B88"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Clean splits, vocabularies and encoded IDs in </w:t>
            </w:r>
            <w:r>
              <w:rPr>
                <w:rStyle w:val="code1"/>
                <w:rFonts w:eastAsia="Times New Roman"/>
                <w:color w:val="1F2933"/>
                <w:sz w:val="18"/>
                <w:szCs w:val="18"/>
              </w:rPr>
              <w:t>data/</w:t>
            </w:r>
          </w:p>
        </w:tc>
      </w:tr>
      <w:tr w:rsidR="00000000" w14:paraId="654B729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9E2A6DE"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Training</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72863DF" w14:textId="77777777" w:rsidR="00000000" w:rsidRDefault="00000000">
            <w:pPr>
              <w:spacing w:before="135" w:after="195"/>
              <w:rPr>
                <w:rFonts w:ascii="Aptos" w:eastAsia="Times New Roman" w:hAnsi="Aptos"/>
                <w:color w:val="1F2933"/>
                <w:sz w:val="18"/>
                <w:szCs w:val="18"/>
              </w:rPr>
            </w:pPr>
            <w:r>
              <w:rPr>
                <w:rStyle w:val="code1"/>
                <w:rFonts w:eastAsia="Times New Roman"/>
                <w:color w:val="1F2933"/>
                <w:sz w:val="18"/>
                <w:szCs w:val="18"/>
              </w:rPr>
              <w:t>python train.py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38C37F4"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Checkpoint, loss history and curve in </w:t>
            </w:r>
            <w:r>
              <w:rPr>
                <w:rStyle w:val="code1"/>
                <w:rFonts w:eastAsia="Times New Roman"/>
                <w:color w:val="1F2933"/>
                <w:sz w:val="18"/>
                <w:szCs w:val="18"/>
              </w:rPr>
              <w:t>media/</w:t>
            </w:r>
          </w:p>
        </w:tc>
      </w:tr>
      <w:tr w:rsidR="00000000" w14:paraId="2C227F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A77FAE0"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Evaluation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E02C0F" w14:textId="77777777" w:rsidR="00000000" w:rsidRDefault="00000000">
            <w:pPr>
              <w:spacing w:before="135" w:after="195"/>
              <w:rPr>
                <w:rFonts w:ascii="Aptos" w:eastAsia="Times New Roman" w:hAnsi="Aptos"/>
                <w:color w:val="1F2933"/>
                <w:sz w:val="18"/>
                <w:szCs w:val="18"/>
              </w:rPr>
            </w:pPr>
            <w:r>
              <w:rPr>
                <w:rStyle w:val="code1"/>
                <w:rFonts w:eastAsia="Times New Roman"/>
                <w:color w:val="1F2933"/>
                <w:sz w:val="18"/>
                <w:szCs w:val="18"/>
              </w:rPr>
              <w:t>python evaluate.py --</w:t>
            </w:r>
            <w:proofErr w:type="spellStart"/>
            <w:r>
              <w:rPr>
                <w:rStyle w:val="code1"/>
                <w:rFonts w:eastAsia="Times New Roman"/>
                <w:color w:val="1F2933"/>
                <w:sz w:val="18"/>
                <w:szCs w:val="18"/>
              </w:rPr>
              <w:t>n_samples</w:t>
            </w:r>
            <w:proofErr w:type="spellEnd"/>
            <w:r>
              <w:rPr>
                <w:rStyle w:val="code1"/>
                <w:rFonts w:eastAsia="Times New Roman"/>
                <w:color w:val="1F2933"/>
                <w:sz w:val="18"/>
                <w:szCs w:val="18"/>
              </w:rPr>
              <w:t xml:space="preserve"> 500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06F645"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Metrics and failure analysis in </w:t>
            </w:r>
            <w:r>
              <w:rPr>
                <w:rStyle w:val="code1"/>
                <w:rFonts w:eastAsia="Times New Roman"/>
                <w:color w:val="1F2933"/>
                <w:sz w:val="18"/>
                <w:szCs w:val="18"/>
              </w:rPr>
              <w:t>media/</w:t>
            </w:r>
            <w:proofErr w:type="spellStart"/>
            <w:r>
              <w:rPr>
                <w:rStyle w:val="code1"/>
                <w:rFonts w:eastAsia="Times New Roman"/>
                <w:color w:val="1F2933"/>
                <w:sz w:val="18"/>
                <w:szCs w:val="18"/>
              </w:rPr>
              <w:t>eval_report.json</w:t>
            </w:r>
            <w:proofErr w:type="spellEnd"/>
          </w:p>
        </w:tc>
      </w:tr>
      <w:tr w:rsidR="00000000" w14:paraId="2A78CF3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272A73E"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Inference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386C21A" w14:textId="77777777" w:rsidR="00000000" w:rsidRDefault="00000000">
            <w:pPr>
              <w:spacing w:before="135" w:after="195"/>
              <w:rPr>
                <w:rFonts w:ascii="Aptos" w:eastAsia="Times New Roman" w:hAnsi="Aptos"/>
                <w:color w:val="1F2933"/>
                <w:sz w:val="18"/>
                <w:szCs w:val="18"/>
              </w:rPr>
            </w:pPr>
            <w:r>
              <w:rPr>
                <w:rStyle w:val="code1"/>
                <w:rFonts w:eastAsia="Times New Roman"/>
                <w:color w:val="1F2933"/>
                <w:sz w:val="18"/>
                <w:szCs w:val="18"/>
              </w:rPr>
              <w:t>python infer.py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D12B5A"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Terminal translation or CSV output</w:t>
            </w:r>
          </w:p>
        </w:tc>
      </w:tr>
      <w:tr w:rsidR="00000000" w14:paraId="0A76BCB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B37C86"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BD1C50" w14:textId="77777777" w:rsidR="00000000" w:rsidRDefault="00000000">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streamlit</w:t>
            </w:r>
            <w:proofErr w:type="spellEnd"/>
            <w:r>
              <w:rPr>
                <w:rStyle w:val="code1"/>
                <w:rFonts w:eastAsia="Times New Roman"/>
                <w:color w:val="1F2933"/>
                <w:sz w:val="18"/>
                <w:szCs w:val="18"/>
              </w:rPr>
              <w:t xml:space="preserve"> run app.py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0F3F7CF"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Browser-based translation interface at localhost:8501</w:t>
            </w:r>
          </w:p>
        </w:tc>
      </w:tr>
    </w:tbl>
    <w:p w14:paraId="0833276E" w14:textId="77777777" w:rsidR="00000000" w:rsidRDefault="00000000">
      <w:pPr>
        <w:pStyle w:val="Heading2"/>
        <w:rPr>
          <w:rFonts w:ascii="Aptos" w:eastAsia="Times New Roman" w:hAnsi="Aptos"/>
          <w:lang w:val="en"/>
        </w:rPr>
      </w:pPr>
      <w:r>
        <w:rPr>
          <w:rFonts w:ascii="Aptos" w:eastAsia="Times New Roman" w:hAnsi="Aptos"/>
          <w:lang w:val="en"/>
        </w:rPr>
        <w:t>4. Model and Implementation Details</w:t>
      </w:r>
    </w:p>
    <w:p w14:paraId="2D7C641B" w14:textId="77777777" w:rsidR="00000000" w:rsidRDefault="00000000">
      <w:pPr>
        <w:pStyle w:val="Heading3"/>
        <w:rPr>
          <w:rFonts w:ascii="Aptos" w:eastAsia="Times New Roman" w:hAnsi="Aptos"/>
          <w:lang w:val="en"/>
        </w:rPr>
      </w:pPr>
      <w:r>
        <w:rPr>
          <w:rFonts w:ascii="Aptos" w:eastAsia="Times New Roman" w:hAnsi="Aptos"/>
          <w:lang w:val="en"/>
        </w:rPr>
        <w:t>Encoder</w:t>
      </w:r>
    </w:p>
    <w:p w14:paraId="18191BAE"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The encoder embeds source tokens using a 128-dimensional embedding table and processes them with a single-layer bidirectional LSTM of hidden size 256. The final forward and backward hidden and cell states are concatenated and projected through tanh-activated linear layers to initialize the single-direction decoder.</w:t>
      </w:r>
    </w:p>
    <w:p w14:paraId="16479AB6" w14:textId="77777777" w:rsidR="00000000" w:rsidRDefault="00000000">
      <w:pPr>
        <w:pStyle w:val="Heading3"/>
        <w:rPr>
          <w:rFonts w:ascii="Aptos" w:eastAsia="Times New Roman" w:hAnsi="Aptos"/>
          <w:lang w:val="en"/>
        </w:rPr>
      </w:pPr>
      <w:r>
        <w:rPr>
          <w:rFonts w:ascii="Aptos" w:eastAsia="Times New Roman" w:hAnsi="Aptos"/>
          <w:lang w:val="en"/>
        </w:rPr>
        <w:t>Attention and decoder</w:t>
      </w:r>
    </w:p>
    <w:p w14:paraId="5406E9F2"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 xml:space="preserve">At each decoding step,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scores every encoder output against the current decoder hidden state. The resulting context vector is concatenated with the current target embedding and passed to an LSTM. The decoder output, attention context and embedding are combined by a linear projection into the Hindi vocabulary distribution.</w:t>
      </w:r>
    </w:p>
    <w:p w14:paraId="2849BABD" w14:textId="77777777" w:rsidR="00000000" w:rsidRDefault="00000000">
      <w:pPr>
        <w:pStyle w:val="Heading3"/>
        <w:rPr>
          <w:rFonts w:ascii="Aptos" w:eastAsia="Times New Roman" w:hAnsi="Aptos"/>
          <w:lang w:val="en"/>
        </w:rPr>
      </w:pPr>
      <w:r>
        <w:rPr>
          <w:rFonts w:ascii="Aptos" w:eastAsia="Times New Roman" w:hAnsi="Aptos"/>
          <w:lang w:val="en"/>
        </w:rPr>
        <w:t>Training configuration</w:t>
      </w:r>
    </w:p>
    <w:tbl>
      <w:tblPr>
        <w:tblW w:w="5000" w:type="pct"/>
        <w:tblCellMar>
          <w:top w:w="15" w:type="dxa"/>
          <w:left w:w="15" w:type="dxa"/>
          <w:bottom w:w="15" w:type="dxa"/>
          <w:right w:w="15" w:type="dxa"/>
        </w:tblCellMar>
        <w:tblLook w:val="04A0" w:firstRow="1" w:lastRow="0" w:firstColumn="1" w:lastColumn="0" w:noHBand="0" w:noVBand="1"/>
      </w:tblPr>
      <w:tblGrid>
        <w:gridCol w:w="2882"/>
        <w:gridCol w:w="7194"/>
      </w:tblGrid>
      <w:tr w:rsidR="00000000" w14:paraId="6FF24BAC" w14:textId="77777777">
        <w:tc>
          <w:tcPr>
            <w:tcW w:w="0" w:type="auto"/>
            <w:shd w:val="clear" w:color="auto" w:fill="123B5D"/>
            <w:tcMar>
              <w:top w:w="90" w:type="dxa"/>
              <w:left w:w="105" w:type="dxa"/>
              <w:bottom w:w="90" w:type="dxa"/>
              <w:right w:w="105" w:type="dxa"/>
            </w:tcMar>
            <w:vAlign w:val="center"/>
            <w:hideMark/>
          </w:tcPr>
          <w:p w14:paraId="2F8DA5A0"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Setting</w:t>
            </w:r>
          </w:p>
        </w:tc>
        <w:tc>
          <w:tcPr>
            <w:tcW w:w="0" w:type="auto"/>
            <w:shd w:val="clear" w:color="auto" w:fill="123B5D"/>
            <w:tcMar>
              <w:top w:w="90" w:type="dxa"/>
              <w:left w:w="105" w:type="dxa"/>
              <w:bottom w:w="90" w:type="dxa"/>
              <w:right w:w="105" w:type="dxa"/>
            </w:tcMar>
            <w:vAlign w:val="center"/>
            <w:hideMark/>
          </w:tcPr>
          <w:p w14:paraId="6817B11B"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000000" w14:paraId="6D7E61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096F9D"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Batch size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60BCB2D"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128</w:t>
            </w:r>
          </w:p>
        </w:tc>
      </w:tr>
      <w:tr w:rsidR="00000000" w14:paraId="1EA6EC5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47BCBBF"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Learning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442E09" w14:textId="0D61C50D"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0.0005, </w:t>
            </w:r>
            <w:r w:rsidR="00194A29" w:rsidRPr="00194A29">
              <w:rPr>
                <w:rFonts w:ascii="Aptos" w:eastAsia="Times New Roman" w:hAnsi="Aptos"/>
                <w:color w:val="1F2933"/>
                <w:sz w:val="18"/>
                <w:szCs w:val="18"/>
              </w:rPr>
              <w:t>(resumed run, reduced from an initial 1e-3)</w:t>
            </w:r>
          </w:p>
        </w:tc>
      </w:tr>
      <w:tr w:rsidR="00000000" w14:paraId="5F8ED29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E70F6D"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4790E8"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Token cross-entropy with label smoothing 0.1; padding ignored</w:t>
            </w:r>
          </w:p>
        </w:tc>
      </w:tr>
      <w:tr w:rsidR="00000000" w14:paraId="5B261FC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2FC66"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Regularization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0099858"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Weight decay 1e-4 and gradient clipping at 1.0</w:t>
            </w:r>
          </w:p>
        </w:tc>
      </w:tr>
      <w:tr w:rsidR="00000000" w14:paraId="1537BEEB"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15C94D" w14:textId="77B72EFE"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Early stopping</w:t>
            </w:r>
            <w:r w:rsidR="00194A29">
              <w:rPr>
                <w:rFonts w:ascii="Aptos" w:eastAsia="Times New Roman" w:hAnsi="Aptos"/>
                <w:color w:val="1F2933"/>
                <w:sz w:val="18"/>
                <w:szCs w:val="18"/>
              </w:rPr>
              <w:t xml:space="preserve"> Patience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D84765" w14:textId="2D737C85" w:rsidR="00194A29"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6; </w:t>
            </w:r>
          </w:p>
        </w:tc>
      </w:tr>
      <w:tr w:rsidR="00194A29" w14:paraId="6607E7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BAE23A0" w14:textId="456FB172" w:rsidR="00194A29" w:rsidRDefault="00194A29">
            <w:pPr>
              <w:spacing w:before="135" w:after="195"/>
              <w:rPr>
                <w:rFonts w:ascii="Aptos" w:eastAsia="Times New Roman" w:hAnsi="Aptos"/>
                <w:color w:val="1F2933"/>
                <w:sz w:val="18"/>
                <w:szCs w:val="18"/>
              </w:rPr>
            </w:pPr>
            <w:r w:rsidRPr="00194A29">
              <w:rPr>
                <w:rFonts w:ascii="Aptos" w:eastAsia="Times New Roman" w:hAnsi="Aptos"/>
                <w:color w:val="1F2933"/>
                <w:sz w:val="18"/>
                <w:szCs w:val="18"/>
              </w:rPr>
              <w:t>Best validation 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52998173" w14:textId="427CD1C2" w:rsidR="00194A29" w:rsidRDefault="00194A29">
            <w:pPr>
              <w:spacing w:before="135" w:after="195"/>
              <w:rPr>
                <w:rFonts w:ascii="Aptos" w:eastAsia="Times New Roman" w:hAnsi="Aptos"/>
                <w:color w:val="1F2933"/>
                <w:sz w:val="18"/>
                <w:szCs w:val="18"/>
              </w:rPr>
            </w:pPr>
            <w:r>
              <w:rPr>
                <w:rFonts w:ascii="Aptos" w:eastAsia="Times New Roman" w:hAnsi="Aptos"/>
                <w:color w:val="1F2933"/>
                <w:sz w:val="18"/>
                <w:szCs w:val="18"/>
              </w:rPr>
              <w:t>5.8715 at epoch 20</w:t>
            </w:r>
          </w:p>
        </w:tc>
      </w:tr>
    </w:tbl>
    <w:p w14:paraId="16A3ECF4" w14:textId="77777777" w:rsidR="00000000" w:rsidRDefault="00000000">
      <w:pPr>
        <w:pStyle w:val="Heading3"/>
        <w:rPr>
          <w:rFonts w:ascii="Aptos" w:eastAsia="Times New Roman" w:hAnsi="Aptos"/>
          <w:lang w:val="en"/>
        </w:rPr>
      </w:pPr>
      <w:r>
        <w:rPr>
          <w:rFonts w:ascii="Aptos" w:eastAsia="Times New Roman" w:hAnsi="Aptos"/>
          <w:lang w:val="en"/>
        </w:rPr>
        <w:t>Decoding safeguards</w:t>
      </w:r>
    </w:p>
    <w:p w14:paraId="29C60D3B"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The application supports greedy decoding and length-normalized beam search. During decoding, an immediate repeated-token block and no-repeat-trigram constraint reduce repetition loops. The evaluation report records a 0.0 percent repetition-loop rate for the 500-sample evaluation.</w:t>
      </w:r>
    </w:p>
    <w:p w14:paraId="2DF659F1" w14:textId="77777777" w:rsidR="00000000" w:rsidRDefault="00000000">
      <w:pPr>
        <w:pStyle w:val="Heading2"/>
        <w:rPr>
          <w:rFonts w:ascii="Aptos" w:eastAsia="Times New Roman" w:hAnsi="Aptos"/>
          <w:lang w:val="en"/>
        </w:rPr>
      </w:pPr>
      <w:r>
        <w:rPr>
          <w:rFonts w:ascii="Aptos" w:eastAsia="Times New Roman" w:hAnsi="Aptos"/>
          <w:lang w:val="en"/>
        </w:rPr>
        <w:t>5. Training and Evaluation</w:t>
      </w:r>
    </w:p>
    <w:p w14:paraId="5EE52D4B" w14:textId="51780F11" w:rsidR="00000000" w:rsidRDefault="00000000">
      <w:pPr>
        <w:jc w:val="center"/>
        <w:divId w:val="1591230251"/>
        <w:rPr>
          <w:rFonts w:ascii="Aptos" w:eastAsia="Times New Roman" w:hAnsi="Aptos"/>
          <w:color w:val="1F2933"/>
          <w:sz w:val="21"/>
          <w:szCs w:val="21"/>
          <w:lang w:val="en"/>
        </w:rPr>
      </w:pPr>
    </w:p>
    <w:p w14:paraId="19077FAC" w14:textId="77777777" w:rsidR="00000000" w:rsidRDefault="00000000">
      <w:pPr>
        <w:jc w:val="center"/>
        <w:divId w:val="63374749"/>
        <w:rPr>
          <w:rFonts w:ascii="Aptos" w:eastAsia="Times New Roman" w:hAnsi="Aptos"/>
          <w:color w:val="53666F"/>
          <w:sz w:val="18"/>
          <w:szCs w:val="18"/>
          <w:lang w:val="en"/>
        </w:rPr>
      </w:pPr>
      <w:r>
        <w:rPr>
          <w:rFonts w:ascii="Aptos" w:eastAsia="Times New Roman" w:hAnsi="Aptos"/>
          <w:color w:val="53666F"/>
          <w:sz w:val="18"/>
          <w:szCs w:val="18"/>
          <w:lang w:val="en"/>
        </w:rPr>
        <w:t>Figure 1. Training console evidence showing epoch-wise loss and checkpoint selection.</w:t>
      </w:r>
    </w:p>
    <w:p w14:paraId="4FB9B2C3" w14:textId="68F59F60" w:rsidR="00000000" w:rsidRDefault="00194A29">
      <w:pPr>
        <w:jc w:val="center"/>
        <w:divId w:val="501940388"/>
        <w:rPr>
          <w:rFonts w:ascii="Aptos" w:eastAsia="Times New Roman" w:hAnsi="Aptos"/>
          <w:color w:val="1F2933"/>
          <w:sz w:val="21"/>
          <w:szCs w:val="21"/>
          <w:lang w:val="en"/>
        </w:rPr>
      </w:pPr>
      <w:r>
        <w:rPr>
          <w:noProof/>
        </w:rPr>
        <w:lastRenderedPageBreak/>
        <w:drawing>
          <wp:inline distT="0" distB="0" distL="0" distR="0" wp14:anchorId="69A7869B" wp14:editId="5202D37C">
            <wp:extent cx="6264910" cy="4474845"/>
            <wp:effectExtent l="0" t="0" r="0" b="0"/>
            <wp:docPr id="162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264910" cy="4474845"/>
                    </a:xfrm>
                    <a:prstGeom prst="rect">
                      <a:avLst/>
                    </a:prstGeom>
                    <a:noFill/>
                    <a:ln>
                      <a:noFill/>
                    </a:ln>
                  </pic:spPr>
                </pic:pic>
              </a:graphicData>
            </a:graphic>
          </wp:inline>
        </w:drawing>
      </w:r>
    </w:p>
    <w:p w14:paraId="220BD568" w14:textId="77777777" w:rsidR="00000000" w:rsidRDefault="00000000">
      <w:pPr>
        <w:jc w:val="center"/>
        <w:divId w:val="1983998113"/>
        <w:rPr>
          <w:rFonts w:ascii="Aptos" w:eastAsia="Times New Roman" w:hAnsi="Aptos"/>
          <w:color w:val="53666F"/>
          <w:sz w:val="18"/>
          <w:szCs w:val="18"/>
          <w:lang w:val="en"/>
        </w:rPr>
      </w:pPr>
      <w:r>
        <w:rPr>
          <w:rFonts w:ascii="Aptos" w:eastAsia="Times New Roman" w:hAnsi="Aptos"/>
          <w:color w:val="53666F"/>
          <w:sz w:val="18"/>
          <w:szCs w:val="18"/>
          <w:lang w:val="en"/>
        </w:rPr>
        <w:t>Figure 2. Training and validation loss curve from the submitted checkpoint.</w:t>
      </w:r>
    </w:p>
    <w:p w14:paraId="3B06C635" w14:textId="77777777" w:rsidR="00000000" w:rsidRDefault="00000000">
      <w:pPr>
        <w:pStyle w:val="Heading3"/>
        <w:rPr>
          <w:rFonts w:ascii="Aptos" w:eastAsia="Times New Roman" w:hAnsi="Aptos"/>
          <w:lang w:val="en"/>
        </w:rPr>
      </w:pPr>
      <w:r>
        <w:rPr>
          <w:rFonts w:ascii="Aptos" w:eastAsia="Times New Roman" w:hAnsi="Aptos"/>
          <w:lang w:val="en"/>
        </w:rPr>
        <w:t>Evaluation results</w:t>
      </w:r>
    </w:p>
    <w:tbl>
      <w:tblPr>
        <w:tblW w:w="5000" w:type="pct"/>
        <w:tblCellMar>
          <w:top w:w="15" w:type="dxa"/>
          <w:left w:w="15" w:type="dxa"/>
          <w:bottom w:w="15" w:type="dxa"/>
          <w:right w:w="15" w:type="dxa"/>
        </w:tblCellMar>
        <w:tblLook w:val="04A0" w:firstRow="1" w:lastRow="0" w:firstColumn="1" w:lastColumn="0" w:noHBand="0" w:noVBand="1"/>
      </w:tblPr>
      <w:tblGrid>
        <w:gridCol w:w="1420"/>
        <w:gridCol w:w="1023"/>
        <w:gridCol w:w="7633"/>
      </w:tblGrid>
      <w:tr w:rsidR="00000000" w14:paraId="40DFA937" w14:textId="77777777">
        <w:tc>
          <w:tcPr>
            <w:tcW w:w="0" w:type="auto"/>
            <w:shd w:val="clear" w:color="auto" w:fill="123B5D"/>
            <w:tcMar>
              <w:top w:w="90" w:type="dxa"/>
              <w:left w:w="105" w:type="dxa"/>
              <w:bottom w:w="90" w:type="dxa"/>
              <w:right w:w="105" w:type="dxa"/>
            </w:tcMar>
            <w:vAlign w:val="center"/>
            <w:hideMark/>
          </w:tcPr>
          <w:p w14:paraId="0DEEA76A"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Metric</w:t>
            </w:r>
          </w:p>
        </w:tc>
        <w:tc>
          <w:tcPr>
            <w:tcW w:w="0" w:type="auto"/>
            <w:shd w:val="clear" w:color="auto" w:fill="123B5D"/>
            <w:tcMar>
              <w:top w:w="90" w:type="dxa"/>
              <w:left w:w="105" w:type="dxa"/>
              <w:bottom w:w="90" w:type="dxa"/>
              <w:right w:w="105" w:type="dxa"/>
            </w:tcMar>
            <w:vAlign w:val="center"/>
            <w:hideMark/>
          </w:tcPr>
          <w:p w14:paraId="17993DEA"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Score</w:t>
            </w:r>
          </w:p>
        </w:tc>
        <w:tc>
          <w:tcPr>
            <w:tcW w:w="0" w:type="auto"/>
            <w:shd w:val="clear" w:color="auto" w:fill="123B5D"/>
            <w:tcMar>
              <w:top w:w="90" w:type="dxa"/>
              <w:left w:w="105" w:type="dxa"/>
              <w:bottom w:w="90" w:type="dxa"/>
              <w:right w:w="105" w:type="dxa"/>
            </w:tcMar>
            <w:vAlign w:val="center"/>
            <w:hideMark/>
          </w:tcPr>
          <w:p w14:paraId="6CE8FA85"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Interpretation</w:t>
            </w:r>
          </w:p>
        </w:tc>
      </w:tr>
      <w:tr w:rsidR="00000000" w14:paraId="5B305A8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F6B8835"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BLEU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55424E" w14:textId="29905478"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1</w:t>
            </w:r>
            <w:r w:rsidR="00FF1939">
              <w:rPr>
                <w:rFonts w:ascii="Aptos" w:eastAsia="Times New Roman" w:hAnsi="Aptos"/>
                <w:color w:val="1F2933"/>
                <w:sz w:val="18"/>
                <w:szCs w:val="18"/>
              </w:rPr>
              <w:t>4.6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0DD7723"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Moderate n-gram overlap on the scored sample.</w:t>
            </w:r>
          </w:p>
        </w:tc>
      </w:tr>
      <w:tr w:rsidR="00000000" w14:paraId="7594E4F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90D943A" w14:textId="77777777" w:rsidR="00000000" w:rsidRDefault="00000000">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chrF</w:t>
            </w:r>
            <w:proofErr w:type="spellEnd"/>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8FC7533" w14:textId="34BE79BE" w:rsidR="00000000" w:rsidRDefault="00FF1939">
            <w:pPr>
              <w:spacing w:before="135" w:after="195"/>
              <w:rPr>
                <w:rFonts w:ascii="Aptos" w:eastAsia="Times New Roman" w:hAnsi="Aptos"/>
                <w:color w:val="1F2933"/>
                <w:sz w:val="18"/>
                <w:szCs w:val="18"/>
              </w:rPr>
            </w:pPr>
            <w:r>
              <w:rPr>
                <w:rFonts w:ascii="Aptos" w:eastAsia="Times New Roman" w:hAnsi="Aptos"/>
                <w:color w:val="1F2933"/>
                <w:sz w:val="18"/>
                <w:szCs w:val="18"/>
              </w:rPr>
              <w:t>23.03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828F03C"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Character-level similarity, useful for morphologically rich Hindi.</w:t>
            </w:r>
          </w:p>
        </w:tc>
      </w:tr>
      <w:tr w:rsidR="00000000" w14:paraId="1455E5B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1FE5C3"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ROUGE-L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EBE5F8E" w14:textId="5054CA23" w:rsidR="00000000" w:rsidRDefault="00FF1939">
            <w:pPr>
              <w:spacing w:before="135" w:after="195"/>
              <w:rPr>
                <w:rFonts w:ascii="Aptos" w:eastAsia="Times New Roman" w:hAnsi="Aptos"/>
                <w:color w:val="1F2933"/>
                <w:sz w:val="18"/>
                <w:szCs w:val="18"/>
              </w:rPr>
            </w:pPr>
            <w:r>
              <w:rPr>
                <w:rFonts w:ascii="Aptos" w:eastAsia="Times New Roman" w:hAnsi="Aptos"/>
                <w:color w:val="1F2933"/>
                <w:sz w:val="18"/>
                <w:szCs w:val="18"/>
              </w:rPr>
              <w:t>40.44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8648BDA"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Longest-subsequence similarity between reference and output.</w:t>
            </w:r>
          </w:p>
        </w:tc>
      </w:tr>
      <w:tr w:rsidR="00000000" w14:paraId="3758809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597352"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METEOR</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8A9D73A" w14:textId="06A601BA"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20.</w:t>
            </w:r>
            <w:r w:rsidR="00FF1939">
              <w:rPr>
                <w:rFonts w:ascii="Aptos" w:eastAsia="Times New Roman" w:hAnsi="Aptos"/>
                <w:color w:val="1F2933"/>
                <w:sz w:val="18"/>
                <w:szCs w:val="18"/>
              </w:rPr>
              <w:t>51</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6B275A7"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Alignment-based translation similarity.</w:t>
            </w:r>
          </w:p>
        </w:tc>
      </w:tr>
    </w:tbl>
    <w:p w14:paraId="594A7460" w14:textId="77777777" w:rsidR="00000000" w:rsidRDefault="00000000">
      <w:pPr>
        <w:rPr>
          <w:rFonts w:ascii="Aptos" w:eastAsia="Times New Roman" w:hAnsi="Aptos"/>
          <w:vanish/>
          <w:color w:val="1F2933"/>
          <w:sz w:val="21"/>
          <w:szCs w:val="21"/>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5486"/>
        <w:gridCol w:w="4590"/>
      </w:tblGrid>
      <w:tr w:rsidR="00000000" w14:paraId="454CFA5F" w14:textId="77777777">
        <w:tc>
          <w:tcPr>
            <w:tcW w:w="0" w:type="auto"/>
            <w:shd w:val="clear" w:color="auto" w:fill="123B5D"/>
            <w:tcMar>
              <w:top w:w="90" w:type="dxa"/>
              <w:left w:w="105" w:type="dxa"/>
              <w:bottom w:w="90" w:type="dxa"/>
              <w:right w:w="105" w:type="dxa"/>
            </w:tcMar>
            <w:vAlign w:val="center"/>
            <w:hideMark/>
          </w:tcPr>
          <w:p w14:paraId="185F7E50"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Failure analysis</w:t>
            </w:r>
          </w:p>
        </w:tc>
        <w:tc>
          <w:tcPr>
            <w:tcW w:w="0" w:type="auto"/>
            <w:shd w:val="clear" w:color="auto" w:fill="123B5D"/>
            <w:tcMar>
              <w:top w:w="90" w:type="dxa"/>
              <w:left w:w="105" w:type="dxa"/>
              <w:bottom w:w="90" w:type="dxa"/>
              <w:right w:w="105" w:type="dxa"/>
            </w:tcMar>
            <w:vAlign w:val="center"/>
            <w:hideMark/>
          </w:tcPr>
          <w:p w14:paraId="227D8B12" w14:textId="77777777" w:rsidR="00000000" w:rsidRDefault="00000000">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Result</w:t>
            </w:r>
          </w:p>
        </w:tc>
      </w:tr>
      <w:tr w:rsidR="00000000" w14:paraId="61DA1E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52DD745"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Short sentences, under 10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AA833DB" w14:textId="0468CA5A"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157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w:t>
            </w:r>
            <w:r w:rsidR="00FF1939">
              <w:rPr>
                <w:rFonts w:ascii="Aptos" w:eastAsia="Times New Roman" w:hAnsi="Aptos"/>
                <w:color w:val="1F2933"/>
                <w:sz w:val="18"/>
                <w:szCs w:val="18"/>
              </w:rPr>
              <w:t>3.03</w:t>
            </w:r>
          </w:p>
        </w:tc>
      </w:tr>
      <w:tr w:rsidR="00000000" w14:paraId="1B9691A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CFA722"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Medium sentences, 10-20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44B660B" w14:textId="1E2AC5E9"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268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23.</w:t>
            </w:r>
            <w:r w:rsidR="00FF1939">
              <w:rPr>
                <w:rFonts w:ascii="Aptos" w:eastAsia="Times New Roman" w:hAnsi="Aptos"/>
                <w:color w:val="1F2933"/>
                <w:sz w:val="18"/>
                <w:szCs w:val="18"/>
              </w:rPr>
              <w:t>64</w:t>
            </w:r>
          </w:p>
        </w:tc>
      </w:tr>
      <w:tr w:rsidR="00000000" w14:paraId="16832B2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A5EB5D1"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Long sentences, over 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E720053" w14:textId="57376F6D"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75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22.</w:t>
            </w:r>
            <w:r w:rsidR="00FF1939">
              <w:rPr>
                <w:rFonts w:ascii="Aptos" w:eastAsia="Times New Roman" w:hAnsi="Aptos"/>
                <w:color w:val="1F2933"/>
                <w:sz w:val="18"/>
                <w:szCs w:val="18"/>
              </w:rPr>
              <w:t>58</w:t>
            </w:r>
          </w:p>
        </w:tc>
      </w:tr>
      <w:tr w:rsidR="00000000" w14:paraId="6E150A0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1A1C3A"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Outputs containing unknown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1B9C05A"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88.2 percent</w:t>
            </w:r>
          </w:p>
        </w:tc>
      </w:tr>
      <w:tr w:rsidR="00000000" w14:paraId="4E57424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82E4D0A"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Repetition-loop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34E4FC6" w14:textId="77777777" w:rsidR="00000000" w:rsidRDefault="00000000">
            <w:pPr>
              <w:spacing w:before="135" w:after="195"/>
              <w:rPr>
                <w:rFonts w:ascii="Aptos" w:eastAsia="Times New Roman" w:hAnsi="Aptos"/>
                <w:color w:val="1F2933"/>
                <w:sz w:val="18"/>
                <w:szCs w:val="18"/>
              </w:rPr>
            </w:pPr>
            <w:r>
              <w:rPr>
                <w:rFonts w:ascii="Aptos" w:eastAsia="Times New Roman" w:hAnsi="Aptos"/>
                <w:color w:val="1F2933"/>
                <w:sz w:val="18"/>
                <w:szCs w:val="18"/>
              </w:rPr>
              <w:t>0.0 percent</w:t>
            </w:r>
          </w:p>
        </w:tc>
      </w:tr>
    </w:tbl>
    <w:p w14:paraId="0496BED1" w14:textId="77777777" w:rsidR="00000000" w:rsidRDefault="00000000">
      <w:pPr>
        <w:pStyle w:val="Heading2"/>
        <w:rPr>
          <w:rFonts w:ascii="Aptos" w:eastAsia="Times New Roman" w:hAnsi="Aptos"/>
          <w:lang w:val="en"/>
        </w:rPr>
      </w:pPr>
      <w:r>
        <w:rPr>
          <w:rFonts w:ascii="Aptos" w:eastAsia="Times New Roman" w:hAnsi="Aptos"/>
          <w:lang w:val="en"/>
        </w:rPr>
        <w:t>6. Working Application Evidence</w:t>
      </w:r>
    </w:p>
    <w:p w14:paraId="262318AA" w14:textId="77777777" w:rsidR="00000000" w:rsidRDefault="00000000">
      <w:pPr>
        <w:pStyle w:val="Heading3"/>
        <w:rPr>
          <w:rFonts w:ascii="Aptos" w:eastAsia="Times New Roman" w:hAnsi="Aptos"/>
          <w:lang w:val="en"/>
        </w:rPr>
      </w:pPr>
      <w:r>
        <w:rPr>
          <w:rFonts w:ascii="Aptos" w:eastAsia="Times New Roman" w:hAnsi="Aptos"/>
          <w:lang w:val="en"/>
        </w:rPr>
        <w:t>6.1 Input screen and sample submitted</w:t>
      </w:r>
    </w:p>
    <w:p w14:paraId="2B760933" w14:textId="4A0207A1" w:rsidR="00000000" w:rsidRDefault="00FF1939">
      <w:pPr>
        <w:jc w:val="center"/>
        <w:divId w:val="291179872"/>
        <w:rPr>
          <w:rFonts w:ascii="Aptos" w:eastAsia="Times New Roman" w:hAnsi="Aptos"/>
          <w:color w:val="1F2933"/>
          <w:sz w:val="21"/>
          <w:szCs w:val="21"/>
          <w:lang w:val="en"/>
        </w:rPr>
      </w:pPr>
      <w:r w:rsidRPr="00FF1939">
        <w:rPr>
          <w:rFonts w:ascii="Aptos" w:eastAsia="Times New Roman" w:hAnsi="Aptos"/>
          <w:color w:val="1F2933"/>
          <w:sz w:val="21"/>
          <w:szCs w:val="21"/>
          <w:lang w:val="en"/>
        </w:rPr>
        <w:drawing>
          <wp:inline distT="0" distB="0" distL="0" distR="0" wp14:anchorId="4AEB8CBF" wp14:editId="26D19CBE">
            <wp:extent cx="6264910" cy="3066415"/>
            <wp:effectExtent l="0" t="0" r="0" b="0"/>
            <wp:docPr id="73515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51279" name=""/>
                    <pic:cNvPicPr/>
                  </pic:nvPicPr>
                  <pic:blipFill>
                    <a:blip r:embed="rId6"/>
                    <a:stretch>
                      <a:fillRect/>
                    </a:stretch>
                  </pic:blipFill>
                  <pic:spPr>
                    <a:xfrm>
                      <a:off x="0" y="0"/>
                      <a:ext cx="6264910" cy="3066415"/>
                    </a:xfrm>
                    <a:prstGeom prst="rect">
                      <a:avLst/>
                    </a:prstGeom>
                  </pic:spPr>
                </pic:pic>
              </a:graphicData>
            </a:graphic>
          </wp:inline>
        </w:drawing>
      </w:r>
    </w:p>
    <w:p w14:paraId="6A4BC264" w14:textId="77777777" w:rsidR="00000000" w:rsidRDefault="00000000">
      <w:pPr>
        <w:jc w:val="center"/>
        <w:divId w:val="762072627"/>
        <w:rPr>
          <w:rFonts w:ascii="Aptos" w:eastAsia="Times New Roman" w:hAnsi="Aptos"/>
          <w:color w:val="53666F"/>
          <w:sz w:val="18"/>
          <w:szCs w:val="18"/>
          <w:lang w:val="en"/>
        </w:rPr>
      </w:pPr>
      <w:r>
        <w:rPr>
          <w:rFonts w:ascii="Aptos" w:eastAsia="Times New Roman" w:hAnsi="Aptos"/>
          <w:color w:val="53666F"/>
          <w:sz w:val="18"/>
          <w:szCs w:val="18"/>
          <w:lang w:val="en"/>
        </w:rPr>
        <w:t xml:space="preserve">Figure 3. Single-sentence input screen with the sample </w:t>
      </w:r>
      <w:proofErr w:type="spellStart"/>
      <w:r>
        <w:rPr>
          <w:rFonts w:ascii="Aptos" w:eastAsia="Times New Roman" w:hAnsi="Aptos"/>
          <w:color w:val="53666F"/>
          <w:sz w:val="18"/>
          <w:szCs w:val="18"/>
          <w:lang w:val="en"/>
        </w:rPr>
        <w:t>â€œhow</w:t>
      </w:r>
      <w:proofErr w:type="spellEnd"/>
      <w:r>
        <w:rPr>
          <w:rFonts w:ascii="Aptos" w:eastAsia="Times New Roman" w:hAnsi="Aptos"/>
          <w:color w:val="53666F"/>
          <w:sz w:val="18"/>
          <w:szCs w:val="18"/>
          <w:lang w:val="en"/>
        </w:rPr>
        <w:t xml:space="preserve"> are </w:t>
      </w:r>
      <w:proofErr w:type="spellStart"/>
      <w:r>
        <w:rPr>
          <w:rFonts w:ascii="Aptos" w:eastAsia="Times New Roman" w:hAnsi="Aptos"/>
          <w:color w:val="53666F"/>
          <w:sz w:val="18"/>
          <w:szCs w:val="18"/>
          <w:lang w:val="en"/>
        </w:rPr>
        <w:t>youâ</w:t>
      </w:r>
      <w:proofErr w:type="spellEnd"/>
      <w:r>
        <w:rPr>
          <w:rFonts w:ascii="Aptos" w:eastAsia="Times New Roman" w:hAnsi="Aptos"/>
          <w:color w:val="53666F"/>
          <w:sz w:val="18"/>
          <w:szCs w:val="18"/>
          <w:lang w:val="en"/>
        </w:rPr>
        <w:t>€</w:t>
      </w:r>
      <w:r>
        <w:rPr>
          <w:rFonts w:ascii="Aptos" w:eastAsia="Times New Roman" w:hAnsi="Aptos" w:cs="Aptos"/>
          <w:color w:val="53666F"/>
          <w:sz w:val="18"/>
          <w:szCs w:val="18"/>
          <w:lang w:val="en"/>
        </w:rPr>
        <w:t></w:t>
      </w:r>
      <w:r>
        <w:rPr>
          <w:rFonts w:ascii="Aptos" w:eastAsia="Times New Roman" w:hAnsi="Aptos"/>
          <w:color w:val="53666F"/>
          <w:sz w:val="18"/>
          <w:szCs w:val="18"/>
          <w:lang w:val="en"/>
        </w:rPr>
        <w:t>, beam decoding selected, and the translation result visible.</w:t>
      </w:r>
    </w:p>
    <w:p w14:paraId="776D6080"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The screen demonstrates the main interaction: the user enters English text in the text area, selects a decoding strategy in the sidebar and submits the request using the Translate button. The original English sentence and generated Hindi text are rendered in separate result panels.</w:t>
      </w:r>
    </w:p>
    <w:p w14:paraId="3A1BF71A" w14:textId="77777777" w:rsidR="00000000" w:rsidRDefault="00000000">
      <w:pPr>
        <w:pStyle w:val="Heading3"/>
        <w:rPr>
          <w:rFonts w:ascii="Aptos" w:eastAsia="Times New Roman" w:hAnsi="Aptos"/>
          <w:lang w:val="en"/>
        </w:rPr>
      </w:pPr>
      <w:r>
        <w:rPr>
          <w:rFonts w:ascii="Aptos" w:eastAsia="Times New Roman" w:hAnsi="Aptos"/>
          <w:lang w:val="en"/>
        </w:rPr>
        <w:t>6.2 Batch sample submission and generated output</w:t>
      </w:r>
    </w:p>
    <w:p w14:paraId="5DE369CC" w14:textId="5E7317BF" w:rsidR="00000000" w:rsidRDefault="00194A29">
      <w:pPr>
        <w:jc w:val="center"/>
        <w:divId w:val="409884439"/>
        <w:rPr>
          <w:rFonts w:ascii="Aptos" w:eastAsia="Times New Roman" w:hAnsi="Aptos"/>
          <w:color w:val="1F2933"/>
          <w:sz w:val="21"/>
          <w:szCs w:val="21"/>
          <w:lang w:val="en"/>
        </w:rPr>
      </w:pPr>
      <w:r w:rsidRPr="00194A29">
        <w:rPr>
          <w:rFonts w:ascii="Aptos" w:eastAsia="Times New Roman" w:hAnsi="Aptos"/>
          <w:color w:val="1F2933"/>
          <w:sz w:val="21"/>
          <w:szCs w:val="21"/>
          <w:lang w:val="en"/>
        </w:rPr>
        <w:lastRenderedPageBreak/>
        <w:drawing>
          <wp:inline distT="0" distB="0" distL="0" distR="0" wp14:anchorId="0062E2EA" wp14:editId="362E4388">
            <wp:extent cx="6264910" cy="3345815"/>
            <wp:effectExtent l="0" t="0" r="0" b="0"/>
            <wp:docPr id="1424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13670" name=""/>
                    <pic:cNvPicPr/>
                  </pic:nvPicPr>
                  <pic:blipFill>
                    <a:blip r:embed="rId7"/>
                    <a:stretch>
                      <a:fillRect/>
                    </a:stretch>
                  </pic:blipFill>
                  <pic:spPr>
                    <a:xfrm>
                      <a:off x="0" y="0"/>
                      <a:ext cx="6264910" cy="3345815"/>
                    </a:xfrm>
                    <a:prstGeom prst="rect">
                      <a:avLst/>
                    </a:prstGeom>
                  </pic:spPr>
                </pic:pic>
              </a:graphicData>
            </a:graphic>
          </wp:inline>
        </w:drawing>
      </w:r>
    </w:p>
    <w:p w14:paraId="785EB0A4" w14:textId="77777777" w:rsidR="00000000" w:rsidRDefault="00000000">
      <w:pPr>
        <w:jc w:val="center"/>
        <w:divId w:val="839199818"/>
        <w:rPr>
          <w:rFonts w:ascii="Aptos" w:eastAsia="Times New Roman" w:hAnsi="Aptos"/>
          <w:color w:val="53666F"/>
          <w:sz w:val="18"/>
          <w:szCs w:val="18"/>
          <w:lang w:val="en"/>
        </w:rPr>
      </w:pPr>
      <w:r>
        <w:rPr>
          <w:rFonts w:ascii="Aptos" w:eastAsia="Times New Roman" w:hAnsi="Aptos"/>
          <w:color w:val="53666F"/>
          <w:sz w:val="18"/>
          <w:szCs w:val="18"/>
          <w:lang w:val="en"/>
        </w:rPr>
        <w:t xml:space="preserve">Figure 4. Batch workflow showing </w:t>
      </w:r>
      <w:r>
        <w:rPr>
          <w:rStyle w:val="code1"/>
          <w:rFonts w:eastAsia="Times New Roman"/>
          <w:color w:val="53666F"/>
          <w:sz w:val="18"/>
          <w:szCs w:val="18"/>
          <w:lang w:val="en"/>
        </w:rPr>
        <w:t>test_input.txt</w:t>
      </w:r>
      <w:r>
        <w:rPr>
          <w:rFonts w:ascii="Aptos" w:eastAsia="Times New Roman" w:hAnsi="Aptos"/>
          <w:color w:val="53666F"/>
          <w:sz w:val="18"/>
          <w:szCs w:val="18"/>
          <w:lang w:val="en"/>
        </w:rPr>
        <w:t xml:space="preserve"> uploaded and a generated English-to-Hindi result table.</w:t>
      </w:r>
    </w:p>
    <w:p w14:paraId="63AB753E"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The batch path reads four non-empty lines from the uploaded text file, translates each line and presents the results in a table. The same table can be downloaded as a UTF-8 CSV file for downstream use.</w:t>
      </w:r>
    </w:p>
    <w:p w14:paraId="031D81CF" w14:textId="77777777" w:rsidR="00FF1939" w:rsidRDefault="00FF1939">
      <w:pPr>
        <w:pStyle w:val="NormalWeb"/>
        <w:rPr>
          <w:rFonts w:ascii="Aptos" w:hAnsi="Aptos"/>
          <w:color w:val="1F2933"/>
          <w:sz w:val="21"/>
          <w:szCs w:val="21"/>
          <w:lang w:val="en"/>
        </w:rPr>
      </w:pPr>
    </w:p>
    <w:p w14:paraId="458279AE" w14:textId="77777777" w:rsidR="00FF1939" w:rsidRDefault="00FF1939">
      <w:pPr>
        <w:pStyle w:val="NormalWeb"/>
        <w:rPr>
          <w:rFonts w:ascii="Aptos" w:hAnsi="Aptos"/>
          <w:color w:val="1F2933"/>
          <w:sz w:val="21"/>
          <w:szCs w:val="21"/>
          <w:lang w:val="en"/>
        </w:rPr>
      </w:pPr>
    </w:p>
    <w:p w14:paraId="6C9FC478" w14:textId="77777777" w:rsidR="00FF1939" w:rsidRDefault="00FF1939">
      <w:pPr>
        <w:pStyle w:val="NormalWeb"/>
        <w:rPr>
          <w:rFonts w:ascii="Aptos" w:hAnsi="Aptos"/>
          <w:color w:val="1F2933"/>
          <w:sz w:val="21"/>
          <w:szCs w:val="21"/>
          <w:lang w:val="en"/>
        </w:rPr>
      </w:pPr>
    </w:p>
    <w:p w14:paraId="080A147A" w14:textId="77777777" w:rsidR="00FF1939" w:rsidRDefault="00FF1939">
      <w:pPr>
        <w:pStyle w:val="NormalWeb"/>
        <w:rPr>
          <w:rFonts w:ascii="Aptos" w:hAnsi="Aptos"/>
          <w:color w:val="1F2933"/>
          <w:sz w:val="21"/>
          <w:szCs w:val="21"/>
          <w:lang w:val="en"/>
        </w:rPr>
      </w:pPr>
    </w:p>
    <w:p w14:paraId="3D255238" w14:textId="77777777" w:rsidR="00FF1939" w:rsidRDefault="00FF1939">
      <w:pPr>
        <w:pStyle w:val="NormalWeb"/>
        <w:rPr>
          <w:rFonts w:ascii="Aptos" w:hAnsi="Aptos"/>
          <w:color w:val="1F2933"/>
          <w:sz w:val="21"/>
          <w:szCs w:val="21"/>
          <w:lang w:val="en"/>
        </w:rPr>
      </w:pPr>
    </w:p>
    <w:p w14:paraId="564FAAD3" w14:textId="77777777" w:rsidR="00FF1939" w:rsidRDefault="00FF1939">
      <w:pPr>
        <w:pStyle w:val="NormalWeb"/>
        <w:rPr>
          <w:rFonts w:ascii="Aptos" w:hAnsi="Aptos"/>
          <w:color w:val="1F2933"/>
          <w:sz w:val="21"/>
          <w:szCs w:val="21"/>
          <w:lang w:val="en"/>
        </w:rPr>
      </w:pPr>
    </w:p>
    <w:p w14:paraId="7F5C62FC" w14:textId="77777777" w:rsidR="00FF1939" w:rsidRDefault="00FF1939">
      <w:pPr>
        <w:pStyle w:val="NormalWeb"/>
        <w:rPr>
          <w:rFonts w:ascii="Aptos" w:hAnsi="Aptos"/>
          <w:color w:val="1F2933"/>
          <w:sz w:val="21"/>
          <w:szCs w:val="21"/>
          <w:lang w:val="en"/>
        </w:rPr>
      </w:pPr>
    </w:p>
    <w:p w14:paraId="5721C3EA" w14:textId="77777777" w:rsidR="00FF1939" w:rsidRDefault="00FF1939">
      <w:pPr>
        <w:pStyle w:val="NormalWeb"/>
        <w:rPr>
          <w:rFonts w:ascii="Aptos" w:hAnsi="Aptos"/>
          <w:color w:val="1F2933"/>
          <w:sz w:val="21"/>
          <w:szCs w:val="21"/>
          <w:lang w:val="en"/>
        </w:rPr>
      </w:pPr>
    </w:p>
    <w:p w14:paraId="6B269AE0" w14:textId="77777777" w:rsidR="00FF1939" w:rsidRDefault="00FF1939">
      <w:pPr>
        <w:pStyle w:val="NormalWeb"/>
        <w:rPr>
          <w:rFonts w:ascii="Aptos" w:hAnsi="Aptos"/>
          <w:color w:val="1F2933"/>
          <w:sz w:val="21"/>
          <w:szCs w:val="21"/>
          <w:lang w:val="en"/>
        </w:rPr>
      </w:pPr>
    </w:p>
    <w:p w14:paraId="43BDBA7E" w14:textId="77777777" w:rsidR="00000000" w:rsidRDefault="00000000">
      <w:pPr>
        <w:pStyle w:val="Heading2"/>
        <w:rPr>
          <w:rFonts w:ascii="Aptos" w:eastAsia="Times New Roman" w:hAnsi="Aptos"/>
          <w:lang w:val="en"/>
        </w:rPr>
      </w:pPr>
      <w:r>
        <w:rPr>
          <w:rFonts w:ascii="Aptos" w:eastAsia="Times New Roman" w:hAnsi="Aptos"/>
          <w:lang w:val="en"/>
        </w:rPr>
        <w:t>Inference Output</w:t>
      </w:r>
    </w:p>
    <w:p w14:paraId="60A84DFC" w14:textId="4AA5732E" w:rsidR="00000000" w:rsidRDefault="00FF1939">
      <w:pPr>
        <w:jc w:val="center"/>
        <w:divId w:val="2054385135"/>
        <w:rPr>
          <w:rFonts w:ascii="Aptos" w:eastAsia="Times New Roman" w:hAnsi="Aptos"/>
          <w:color w:val="1F2933"/>
          <w:sz w:val="21"/>
          <w:szCs w:val="21"/>
          <w:lang w:val="en"/>
        </w:rPr>
      </w:pPr>
      <w:r w:rsidRPr="00FF1939">
        <w:rPr>
          <w:rFonts w:ascii="Aptos" w:eastAsia="Times New Roman" w:hAnsi="Aptos"/>
          <w:color w:val="1F2933"/>
          <w:sz w:val="21"/>
          <w:szCs w:val="21"/>
          <w:lang w:val="en"/>
        </w:rPr>
        <w:lastRenderedPageBreak/>
        <w:drawing>
          <wp:inline distT="0" distB="0" distL="0" distR="0" wp14:anchorId="48408C5E" wp14:editId="6F55D820">
            <wp:extent cx="5281118" cy="2834886"/>
            <wp:effectExtent l="0" t="0" r="0" b="3810"/>
            <wp:docPr id="9658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449" name=""/>
                    <pic:cNvPicPr/>
                  </pic:nvPicPr>
                  <pic:blipFill>
                    <a:blip r:embed="rId8"/>
                    <a:stretch>
                      <a:fillRect/>
                    </a:stretch>
                  </pic:blipFill>
                  <pic:spPr>
                    <a:xfrm>
                      <a:off x="0" y="0"/>
                      <a:ext cx="5281118" cy="2834886"/>
                    </a:xfrm>
                    <a:prstGeom prst="rect">
                      <a:avLst/>
                    </a:prstGeom>
                  </pic:spPr>
                </pic:pic>
              </a:graphicData>
            </a:graphic>
          </wp:inline>
        </w:drawing>
      </w:r>
    </w:p>
    <w:p w14:paraId="33C4B110" w14:textId="77777777" w:rsidR="00000000" w:rsidRDefault="00000000">
      <w:pPr>
        <w:jc w:val="center"/>
        <w:divId w:val="905454504"/>
        <w:rPr>
          <w:rFonts w:ascii="Aptos" w:eastAsia="Times New Roman" w:hAnsi="Aptos"/>
          <w:color w:val="53666F"/>
          <w:sz w:val="18"/>
          <w:szCs w:val="18"/>
          <w:lang w:val="en"/>
        </w:rPr>
      </w:pPr>
      <w:r>
        <w:rPr>
          <w:rFonts w:ascii="Aptos" w:eastAsia="Times New Roman" w:hAnsi="Aptos"/>
          <w:color w:val="53666F"/>
          <w:sz w:val="18"/>
          <w:szCs w:val="18"/>
          <w:lang w:val="en"/>
        </w:rPr>
        <w:t>Figure 5. Inference output showing the submitted English examples and generated Hindi translations.</w:t>
      </w:r>
    </w:p>
    <w:p w14:paraId="1BC97799" w14:textId="77777777" w:rsidR="00000000" w:rsidRDefault="00000000">
      <w:pPr>
        <w:pStyle w:val="Heading2"/>
        <w:rPr>
          <w:rFonts w:ascii="Aptos" w:eastAsia="Times New Roman" w:hAnsi="Aptos"/>
          <w:lang w:val="en"/>
        </w:rPr>
      </w:pPr>
      <w:r>
        <w:rPr>
          <w:rFonts w:ascii="Aptos" w:eastAsia="Times New Roman" w:hAnsi="Aptos"/>
          <w:lang w:val="en"/>
        </w:rPr>
        <w:t>7. Observations and Limitations</w:t>
      </w:r>
    </w:p>
    <w:p w14:paraId="1AFDF8AF" w14:textId="77777777" w:rsidR="00000000" w:rsidRDefault="00000000">
      <w:pPr>
        <w:pStyle w:val="Heading3"/>
        <w:rPr>
          <w:rFonts w:ascii="Aptos" w:eastAsia="Times New Roman" w:hAnsi="Aptos"/>
          <w:lang w:val="en"/>
        </w:rPr>
      </w:pPr>
      <w:r>
        <w:rPr>
          <w:rFonts w:ascii="Aptos" w:eastAsia="Times New Roman" w:hAnsi="Aptos"/>
          <w:lang w:val="en"/>
        </w:rPr>
        <w:t>Observations</w:t>
      </w:r>
    </w:p>
    <w:p w14:paraId="1C3A0BB9"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1. The full workflow is operational: data artifacts and the trained checkpoint are available, the model loads in the application, and both single and batch interfaces are implemented.</w:t>
      </w:r>
    </w:p>
    <w:p w14:paraId="79E069E2"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2. The loss curve shows a strong early reduction in training loss, while validation loss improves more slowly and reaches its best value near epoch 20. Later epochs produce no meaningful validation improvement, which justifies early stopping.</w:t>
      </w:r>
    </w:p>
    <w:p w14:paraId="314AED5A"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 xml:space="preserve">3. Short and medium inputs have similar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performance, while long inputs are slightly weaker. This is consistent with the sequential model needing to preserve more context over longer and more complex sentences.</w:t>
      </w:r>
    </w:p>
    <w:p w14:paraId="22805F0D"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4. The no-repeat constraints are effective against decoding loops, but they cannot solve vocabulary coverage. Unknown-token output remains the primary quality limitation.</w:t>
      </w:r>
    </w:p>
    <w:p w14:paraId="31CB48E5" w14:textId="77777777" w:rsidR="00000000" w:rsidRDefault="00000000">
      <w:pPr>
        <w:pStyle w:val="Heading3"/>
        <w:rPr>
          <w:rFonts w:ascii="Aptos" w:eastAsia="Times New Roman" w:hAnsi="Aptos"/>
          <w:lang w:val="en"/>
        </w:rPr>
      </w:pPr>
      <w:r>
        <w:rPr>
          <w:rFonts w:ascii="Aptos" w:eastAsia="Times New Roman" w:hAnsi="Aptos"/>
          <w:lang w:val="en"/>
        </w:rPr>
        <w:t>Limitations</w:t>
      </w:r>
    </w:p>
    <w:p w14:paraId="5EB8447E"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The model was trained on approximately 36,000 training pairs after cleaning, with a minimum vocabulary frequency of four. Rare words and named entities can therefore map to unknown tokens or be mistranslated. The submitted checkpoint is a compact assignment-scale model rather than a production translation system. The application also relies on the included local artifacts; regenerating the dataset requires internet access to Hugging Face.</w:t>
      </w:r>
    </w:p>
    <w:p w14:paraId="5E2884AA" w14:textId="77777777" w:rsidR="00000000" w:rsidRDefault="00000000">
      <w:pPr>
        <w:pStyle w:val="Heading2"/>
        <w:rPr>
          <w:rFonts w:ascii="Aptos" w:eastAsia="Times New Roman" w:hAnsi="Aptos"/>
          <w:lang w:val="en"/>
        </w:rPr>
      </w:pPr>
      <w:r>
        <w:rPr>
          <w:rFonts w:ascii="Aptos" w:eastAsia="Times New Roman" w:hAnsi="Aptos"/>
          <w:lang w:val="en"/>
        </w:rPr>
        <w:t>8. Conclusion</w:t>
      </w:r>
    </w:p>
    <w:p w14:paraId="5376675E"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 xml:space="preserve">An end-to-end English-to-Hindi NMT system was implemented, evaluated and integrated into a usable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application. The repository now clearly separates preparation, training, evaluation, inference, application code and generated artifacts. The submitted model produces valid Hindi output for some common inputs and supports useful operational workflows such as beam decoding and batch CSV export.</w:t>
      </w:r>
    </w:p>
    <w:p w14:paraId="0068536D" w14:textId="77777777" w:rsidR="00000000" w:rsidRDefault="00000000">
      <w:pPr>
        <w:pStyle w:val="NormalWeb"/>
        <w:rPr>
          <w:rFonts w:ascii="Aptos" w:hAnsi="Aptos"/>
          <w:color w:val="1F2933"/>
          <w:sz w:val="21"/>
          <w:szCs w:val="21"/>
          <w:lang w:val="en"/>
        </w:rPr>
      </w:pPr>
      <w:r>
        <w:rPr>
          <w:rFonts w:ascii="Aptos" w:hAnsi="Aptos"/>
          <w:color w:val="1F2933"/>
          <w:sz w:val="21"/>
          <w:szCs w:val="21"/>
          <w:lang w:val="en"/>
        </w:rPr>
        <w:t xml:space="preserve">The measured scores and failure analysis show that the project meets the implementation objective while also making its quality boundaries explicit. The strongest next step is </w:t>
      </w:r>
      <w:proofErr w:type="spellStart"/>
      <w:r>
        <w:rPr>
          <w:rFonts w:ascii="Aptos" w:hAnsi="Aptos"/>
          <w:color w:val="1F2933"/>
          <w:sz w:val="21"/>
          <w:szCs w:val="21"/>
          <w:lang w:val="en"/>
        </w:rPr>
        <w:t>subword</w:t>
      </w:r>
      <w:proofErr w:type="spellEnd"/>
      <w:r>
        <w:rPr>
          <w:rFonts w:ascii="Aptos" w:hAnsi="Aptos"/>
          <w:color w:val="1F2933"/>
          <w:sz w:val="21"/>
          <w:szCs w:val="21"/>
          <w:lang w:val="en"/>
        </w:rPr>
        <w:t>-based modeling with broader data, which should directly address the observed 88.2 percent unknown-token rate and improve named-entity and long-sentence translation.</w:t>
      </w:r>
    </w:p>
    <w:p w14:paraId="3D551AA5" w14:textId="77777777" w:rsidR="00000000" w:rsidRDefault="00000000">
      <w:pPr>
        <w:pStyle w:val="Heading2"/>
        <w:rPr>
          <w:rFonts w:ascii="Aptos" w:eastAsia="Times New Roman" w:hAnsi="Aptos"/>
          <w:lang w:val="en"/>
        </w:rPr>
      </w:pPr>
      <w:r>
        <w:rPr>
          <w:rFonts w:ascii="Aptos" w:eastAsia="Times New Roman" w:hAnsi="Aptos"/>
          <w:lang w:val="en"/>
        </w:rPr>
        <w:t>9. References</w:t>
      </w:r>
    </w:p>
    <w:p w14:paraId="04EBFF91" w14:textId="77777777" w:rsidR="00000000" w:rsidRDefault="00000000">
      <w:pPr>
        <w:pStyle w:val="ref"/>
        <w:spacing w:before="0" w:beforeAutospacing="0"/>
        <w:rPr>
          <w:rFonts w:ascii="Aptos" w:hAnsi="Aptos"/>
          <w:color w:val="1F2933"/>
          <w:sz w:val="21"/>
          <w:szCs w:val="21"/>
          <w:lang w:val="en"/>
        </w:rPr>
      </w:pPr>
      <w:r>
        <w:rPr>
          <w:rFonts w:ascii="Aptos" w:hAnsi="Aptos"/>
          <w:color w:val="1F2933"/>
          <w:sz w:val="21"/>
          <w:szCs w:val="21"/>
          <w:lang w:val="en"/>
        </w:rPr>
        <w:lastRenderedPageBreak/>
        <w:t xml:space="preserve">[1] AI4Bharat, </w:t>
      </w:r>
      <w:proofErr w:type="spellStart"/>
      <w:r>
        <w:rPr>
          <w:rFonts w:ascii="Aptos" w:hAnsi="Aptos"/>
          <w:color w:val="1F2933"/>
          <w:sz w:val="21"/>
          <w:szCs w:val="21"/>
          <w:lang w:val="en"/>
        </w:rPr>
        <w:t>â€œSamanantar</w:t>
      </w:r>
      <w:proofErr w:type="spellEnd"/>
      <w:r>
        <w:rPr>
          <w:rFonts w:ascii="Aptos" w:hAnsi="Aptos"/>
          <w:color w:val="1F2933"/>
          <w:sz w:val="21"/>
          <w:szCs w:val="21"/>
          <w:lang w:val="en"/>
        </w:rPr>
        <w:t xml:space="preserve">: English-Hindi parallel </w:t>
      </w:r>
      <w:proofErr w:type="spellStart"/>
      <w:r>
        <w:rPr>
          <w:rFonts w:ascii="Aptos" w:hAnsi="Aptos"/>
          <w:color w:val="1F2933"/>
          <w:sz w:val="21"/>
          <w:szCs w:val="21"/>
          <w:lang w:val="en"/>
        </w:rPr>
        <w:t>corpus,â</w:t>
      </w:r>
      <w:proofErr w:type="spell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Hugging Face Datasets, https://huggingface.co/datasets/ai4bharat/samanantar</w:t>
      </w:r>
    </w:p>
    <w:p w14:paraId="6CB81472" w14:textId="77777777" w:rsidR="00000000" w:rsidRDefault="00000000">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[2]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D., Cho, K. and Bengio, Y., </w:t>
      </w:r>
      <w:proofErr w:type="spellStart"/>
      <w:r>
        <w:rPr>
          <w:rFonts w:ascii="Aptos" w:hAnsi="Aptos"/>
          <w:color w:val="1F2933"/>
          <w:sz w:val="21"/>
          <w:szCs w:val="21"/>
          <w:lang w:val="en"/>
        </w:rPr>
        <w:t>â€œNeural</w:t>
      </w:r>
      <w:proofErr w:type="spellEnd"/>
      <w:r>
        <w:rPr>
          <w:rFonts w:ascii="Aptos" w:hAnsi="Aptos"/>
          <w:color w:val="1F2933"/>
          <w:sz w:val="21"/>
          <w:szCs w:val="21"/>
          <w:lang w:val="en"/>
        </w:rPr>
        <w:t xml:space="preserve"> Machine Translation by Jointly Learning to Align and </w:t>
      </w:r>
      <w:proofErr w:type="spellStart"/>
      <w:r>
        <w:rPr>
          <w:rFonts w:ascii="Aptos" w:hAnsi="Aptos"/>
          <w:color w:val="1F2933"/>
          <w:sz w:val="21"/>
          <w:szCs w:val="21"/>
          <w:lang w:val="en"/>
        </w:rPr>
        <w:t>Translate,â</w:t>
      </w:r>
      <w:proofErr w:type="spell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ICLR, 2015.</w:t>
      </w:r>
    </w:p>
    <w:p w14:paraId="6CF55126" w14:textId="77777777" w:rsidR="00000000" w:rsidRDefault="00000000">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[3]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Documentation, </w:t>
      </w:r>
      <w:proofErr w:type="spellStart"/>
      <w:r>
        <w:rPr>
          <w:rFonts w:ascii="Aptos" w:hAnsi="Aptos"/>
          <w:color w:val="1F2933"/>
          <w:sz w:val="21"/>
          <w:szCs w:val="21"/>
          <w:lang w:val="en"/>
        </w:rPr>
        <w:t>â€œSequence</w:t>
      </w:r>
      <w:proofErr w:type="spellEnd"/>
      <w:r>
        <w:rPr>
          <w:rFonts w:ascii="Aptos" w:hAnsi="Aptos"/>
          <w:color w:val="1F2933"/>
          <w:sz w:val="21"/>
          <w:szCs w:val="21"/>
          <w:lang w:val="en"/>
        </w:rPr>
        <w:t xml:space="preserve"> Models and Recurrent Neural </w:t>
      </w:r>
      <w:proofErr w:type="spellStart"/>
      <w:r>
        <w:rPr>
          <w:rFonts w:ascii="Aptos" w:hAnsi="Aptos"/>
          <w:color w:val="1F2933"/>
          <w:sz w:val="21"/>
          <w:szCs w:val="21"/>
          <w:lang w:val="en"/>
        </w:rPr>
        <w:t>Networks,â</w:t>
      </w:r>
      <w:proofErr w:type="spell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https://pytorch.org/docs/</w:t>
      </w:r>
    </w:p>
    <w:p w14:paraId="1A3702D6" w14:textId="77777777" w:rsidR="00000000" w:rsidRDefault="00000000">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[4]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Documentation, </w:t>
      </w:r>
      <w:proofErr w:type="spellStart"/>
      <w:r>
        <w:rPr>
          <w:rFonts w:ascii="Aptos" w:hAnsi="Aptos"/>
          <w:color w:val="1F2933"/>
          <w:sz w:val="21"/>
          <w:szCs w:val="21"/>
          <w:lang w:val="en"/>
        </w:rPr>
        <w:t>â€œBuild</w:t>
      </w:r>
      <w:proofErr w:type="spellEnd"/>
      <w:r>
        <w:rPr>
          <w:rFonts w:ascii="Aptos" w:hAnsi="Aptos"/>
          <w:color w:val="1F2933"/>
          <w:sz w:val="21"/>
          <w:szCs w:val="21"/>
          <w:lang w:val="en"/>
        </w:rPr>
        <w:t xml:space="preserve"> and deploy data </w:t>
      </w:r>
      <w:proofErr w:type="spellStart"/>
      <w:r>
        <w:rPr>
          <w:rFonts w:ascii="Aptos" w:hAnsi="Aptos"/>
          <w:color w:val="1F2933"/>
          <w:sz w:val="21"/>
          <w:szCs w:val="21"/>
          <w:lang w:val="en"/>
        </w:rPr>
        <w:t>apps,â</w:t>
      </w:r>
      <w:proofErr w:type="spell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https://docs.streamlit.io/</w:t>
      </w:r>
    </w:p>
    <w:p w14:paraId="4B749219" w14:textId="77777777" w:rsidR="00000000" w:rsidRDefault="00000000">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[5] Project README and implementation files: </w:t>
      </w:r>
      <w:r>
        <w:rPr>
          <w:rStyle w:val="code1"/>
          <w:color w:val="1F2933"/>
          <w:sz w:val="21"/>
          <w:szCs w:val="21"/>
          <w:lang w:val="en"/>
        </w:rPr>
        <w:t>run_pipeline.py</w:t>
      </w:r>
      <w:r>
        <w:rPr>
          <w:rFonts w:ascii="Aptos" w:hAnsi="Aptos"/>
          <w:color w:val="1F2933"/>
          <w:sz w:val="21"/>
          <w:szCs w:val="21"/>
          <w:lang w:val="en"/>
        </w:rPr>
        <w:t xml:space="preserve">, </w:t>
      </w:r>
      <w:r>
        <w:rPr>
          <w:rStyle w:val="code1"/>
          <w:color w:val="1F2933"/>
          <w:sz w:val="21"/>
          <w:szCs w:val="21"/>
          <w:lang w:val="en"/>
        </w:rPr>
        <w:t>train.py</w:t>
      </w:r>
      <w:r>
        <w:rPr>
          <w:rFonts w:ascii="Aptos" w:hAnsi="Aptos"/>
          <w:color w:val="1F2933"/>
          <w:sz w:val="21"/>
          <w:szCs w:val="21"/>
          <w:lang w:val="en"/>
        </w:rPr>
        <w:t xml:space="preserve">, </w:t>
      </w:r>
      <w:r>
        <w:rPr>
          <w:rStyle w:val="code1"/>
          <w:color w:val="1F2933"/>
          <w:sz w:val="21"/>
          <w:szCs w:val="21"/>
          <w:lang w:val="en"/>
        </w:rPr>
        <w:t>evaluate.py</w:t>
      </w:r>
      <w:r>
        <w:rPr>
          <w:rFonts w:ascii="Aptos" w:hAnsi="Aptos"/>
          <w:color w:val="1F2933"/>
          <w:sz w:val="21"/>
          <w:szCs w:val="21"/>
          <w:lang w:val="en"/>
        </w:rPr>
        <w:t xml:space="preserve">, </w:t>
      </w:r>
      <w:r>
        <w:rPr>
          <w:rStyle w:val="code1"/>
          <w:color w:val="1F2933"/>
          <w:sz w:val="21"/>
          <w:szCs w:val="21"/>
          <w:lang w:val="en"/>
        </w:rPr>
        <w:t>infer.py</w:t>
      </w:r>
      <w:r>
        <w:rPr>
          <w:rFonts w:ascii="Aptos" w:hAnsi="Aptos"/>
          <w:color w:val="1F2933"/>
          <w:sz w:val="21"/>
          <w:szCs w:val="21"/>
          <w:lang w:val="en"/>
        </w:rPr>
        <w:t xml:space="preserve"> and </w:t>
      </w:r>
      <w:r>
        <w:rPr>
          <w:rStyle w:val="code1"/>
          <w:color w:val="1F2933"/>
          <w:sz w:val="21"/>
          <w:szCs w:val="21"/>
          <w:lang w:val="en"/>
        </w:rPr>
        <w:t>app.py</w:t>
      </w:r>
      <w:r>
        <w:rPr>
          <w:rFonts w:ascii="Aptos" w:hAnsi="Aptos"/>
          <w:color w:val="1F2933"/>
          <w:sz w:val="21"/>
          <w:szCs w:val="21"/>
          <w:lang w:val="en"/>
        </w:rPr>
        <w:t>.</w:t>
      </w:r>
    </w:p>
    <w:p w14:paraId="5215B86D" w14:textId="77777777" w:rsidR="00000000" w:rsidRDefault="00000000">
      <w:pPr>
        <w:pStyle w:val="Heading2"/>
        <w:rPr>
          <w:rFonts w:ascii="Aptos" w:eastAsia="Times New Roman" w:hAnsi="Aptos"/>
          <w:lang w:val="en"/>
        </w:rPr>
      </w:pPr>
      <w:r>
        <w:rPr>
          <w:rFonts w:ascii="Aptos" w:eastAsia="Times New Roman" w:hAnsi="Aptos"/>
          <w:lang w:val="en"/>
        </w:rPr>
        <w:t>Appendix: Final Application Capture</w:t>
      </w:r>
    </w:p>
    <w:p w14:paraId="2651044B" w14:textId="04DFBE7E" w:rsidR="00000000" w:rsidRDefault="00000000">
      <w:pPr>
        <w:jc w:val="center"/>
        <w:divId w:val="1519584512"/>
        <w:rPr>
          <w:rFonts w:ascii="Aptos" w:eastAsia="Times New Roman" w:hAnsi="Aptos"/>
          <w:color w:val="1F2933"/>
          <w:sz w:val="21"/>
          <w:szCs w:val="21"/>
          <w:lang w:val="en"/>
        </w:rPr>
      </w:pPr>
    </w:p>
    <w:p w14:paraId="0D1E6ACB" w14:textId="77777777" w:rsidR="000D386E" w:rsidRDefault="00000000">
      <w:pPr>
        <w:jc w:val="center"/>
        <w:divId w:val="425540601"/>
        <w:rPr>
          <w:rFonts w:ascii="Aptos" w:eastAsia="Times New Roman" w:hAnsi="Aptos"/>
          <w:color w:val="53666F"/>
          <w:sz w:val="18"/>
          <w:szCs w:val="18"/>
          <w:lang w:val="en"/>
        </w:rPr>
      </w:pPr>
      <w:r>
        <w:rPr>
          <w:rFonts w:ascii="Aptos" w:eastAsia="Times New Roman" w:hAnsi="Aptos"/>
          <w:color w:val="53666F"/>
          <w:sz w:val="18"/>
          <w:szCs w:val="18"/>
          <w:lang w:val="en"/>
        </w:rPr>
        <w:t xml:space="preserve">Figure 6. Final application capture: </w:t>
      </w:r>
      <w:proofErr w:type="spellStart"/>
      <w:r>
        <w:rPr>
          <w:rFonts w:ascii="Aptos" w:eastAsia="Times New Roman" w:hAnsi="Aptos"/>
          <w:color w:val="53666F"/>
          <w:sz w:val="18"/>
          <w:szCs w:val="18"/>
          <w:lang w:val="en"/>
        </w:rPr>
        <w:t>Streamlit</w:t>
      </w:r>
      <w:proofErr w:type="spellEnd"/>
      <w:r>
        <w:rPr>
          <w:rFonts w:ascii="Aptos" w:eastAsia="Times New Roman" w:hAnsi="Aptos"/>
          <w:color w:val="53666F"/>
          <w:sz w:val="18"/>
          <w:szCs w:val="18"/>
          <w:lang w:val="en"/>
        </w:rPr>
        <w:t xml:space="preserve"> English-to-Hindi translation interface with a submitted example and generated output.</w:t>
      </w:r>
    </w:p>
    <w:sectPr w:rsidR="000D386E">
      <w:pgSz w:w="11906" w:h="16838"/>
      <w:pgMar w:top="1134" w:right="1020" w:bottom="102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2E9B"/>
    <w:rsid w:val="000D386E"/>
    <w:rsid w:val="00194A29"/>
    <w:rsid w:val="005A26F6"/>
    <w:rsid w:val="00DA39BF"/>
    <w:rsid w:val="00FE2E9B"/>
    <w:rsid w:val="00FF19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7831"/>
  <w15:docId w15:val="{1093F5A3-2197-44F9-B9E9-72E31C4B2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after="135" w:line="240" w:lineRule="auto"/>
      <w:outlineLvl w:val="0"/>
    </w:pPr>
    <w:rPr>
      <w:rFonts w:ascii="Times New Roman" w:hAnsi="Times New Roman" w:cs="Times New Roman"/>
      <w:b/>
      <w:bCs/>
      <w:color w:val="123B5D"/>
      <w:kern w:val="36"/>
      <w:sz w:val="50"/>
      <w:szCs w:val="50"/>
    </w:rPr>
  </w:style>
  <w:style w:type="paragraph" w:styleId="Heading2">
    <w:name w:val="heading 2"/>
    <w:basedOn w:val="Normal"/>
    <w:link w:val="Heading2Char"/>
    <w:uiPriority w:val="9"/>
    <w:qFormat/>
    <w:pPr>
      <w:pBdr>
        <w:bottom w:val="single" w:sz="12" w:space="3" w:color="1C8C89"/>
      </w:pBdr>
      <w:spacing w:before="60" w:after="135" w:line="240" w:lineRule="auto"/>
      <w:outlineLvl w:val="1"/>
    </w:pPr>
    <w:rPr>
      <w:rFonts w:ascii="Times New Roman" w:hAnsi="Times New Roman" w:cs="Times New Roman"/>
      <w:b/>
      <w:bCs/>
      <w:color w:val="123B5D"/>
      <w:kern w:val="0"/>
      <w:sz w:val="34"/>
      <w:szCs w:val="34"/>
    </w:rPr>
  </w:style>
  <w:style w:type="paragraph" w:styleId="Heading3">
    <w:name w:val="heading 3"/>
    <w:basedOn w:val="Normal"/>
    <w:link w:val="Heading3Char"/>
    <w:uiPriority w:val="9"/>
    <w:qFormat/>
    <w:pPr>
      <w:spacing w:before="180" w:after="135" w:line="240" w:lineRule="auto"/>
      <w:outlineLvl w:val="2"/>
    </w:pPr>
    <w:rPr>
      <w:rFonts w:ascii="Times New Roman" w:hAnsi="Times New Roman" w:cs="Times New Roman"/>
      <w:b/>
      <w:bCs/>
      <w:color w:val="1C6E70"/>
      <w:kern w:val="0"/>
      <w:sz w:val="25"/>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color w:val="123B5D"/>
      <w:kern w:val="36"/>
      <w:sz w:val="50"/>
      <w:szCs w:val="50"/>
    </w:rPr>
  </w:style>
  <w:style w:type="character" w:customStyle="1" w:styleId="Heading2Char">
    <w:name w:val="Heading 2 Char"/>
    <w:basedOn w:val="DefaultParagraphFont"/>
    <w:link w:val="Heading2"/>
    <w:uiPriority w:val="9"/>
    <w:rPr>
      <w:rFonts w:ascii="Times New Roman" w:hAnsi="Times New Roman" w:cs="Times New Roman"/>
      <w:b/>
      <w:bCs/>
      <w:color w:val="123B5D"/>
      <w:kern w:val="0"/>
      <w:sz w:val="34"/>
      <w:szCs w:val="34"/>
    </w:rPr>
  </w:style>
  <w:style w:type="character" w:customStyle="1" w:styleId="Heading3Char">
    <w:name w:val="Heading 3 Char"/>
    <w:basedOn w:val="DefaultParagraphFont"/>
    <w:link w:val="Heading3"/>
    <w:uiPriority w:val="9"/>
    <w:rPr>
      <w:rFonts w:ascii="Times New Roman" w:hAnsi="Times New Roman" w:cs="Times New Roman"/>
      <w:b/>
      <w:bCs/>
      <w:color w:val="1C6E70"/>
      <w:kern w:val="0"/>
      <w:sz w:val="25"/>
      <w:szCs w:val="25"/>
    </w:rPr>
  </w:style>
  <w:style w:type="paragraph" w:styleId="NormalWeb">
    <w:name w:val="Normal (Web)"/>
    <w:basedOn w:val="Normal"/>
    <w:uiPriority w:val="99"/>
    <w:semiHidden/>
    <w:unhideWhenUsed/>
    <w:pPr>
      <w:spacing w:after="120" w:line="240" w:lineRule="auto"/>
    </w:pPr>
    <w:rPr>
      <w:rFonts w:ascii="Times New Roman" w:hAnsi="Times New Roman" w:cs="Times New Roman"/>
      <w:kern w:val="0"/>
    </w:rPr>
  </w:style>
  <w:style w:type="paragraph" w:customStyle="1" w:styleId="ref">
    <w:name w:val="ref"/>
    <w:basedOn w:val="Normal"/>
    <w:pPr>
      <w:spacing w:before="100" w:beforeAutospacing="1" w:after="105" w:line="240" w:lineRule="auto"/>
      <w:ind w:hanging="270"/>
    </w:pPr>
    <w:rPr>
      <w:rFonts w:ascii="Times New Roman" w:hAnsi="Times New Roman" w:cs="Times New Roman"/>
      <w:kern w:val="0"/>
    </w:rPr>
  </w:style>
  <w:style w:type="character" w:customStyle="1" w:styleId="code1">
    <w:name w:val="code1"/>
    <w:basedOn w:val="DefaultParagraphFont"/>
    <w:rPr>
      <w:rFonts w:ascii="Consolas" w:hAnsi="Consolas" w:hint="default"/>
      <w:shd w:val="clear" w:color="auto" w:fill="F2F5F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88168">
      <w:marLeft w:val="0"/>
      <w:marRight w:val="0"/>
      <w:marTop w:val="0"/>
      <w:marBottom w:val="0"/>
      <w:divBdr>
        <w:top w:val="none" w:sz="0" w:space="0" w:color="auto"/>
        <w:left w:val="none" w:sz="0" w:space="0" w:color="auto"/>
        <w:bottom w:val="none" w:sz="0" w:space="0" w:color="auto"/>
        <w:right w:val="none" w:sz="0" w:space="0" w:color="auto"/>
      </w:divBdr>
    </w:div>
    <w:div w:id="291179872">
      <w:marLeft w:val="0"/>
      <w:marRight w:val="0"/>
      <w:marTop w:val="180"/>
      <w:marBottom w:val="240"/>
      <w:divBdr>
        <w:top w:val="none" w:sz="0" w:space="0" w:color="auto"/>
        <w:left w:val="none" w:sz="0" w:space="0" w:color="auto"/>
        <w:bottom w:val="none" w:sz="0" w:space="0" w:color="auto"/>
        <w:right w:val="none" w:sz="0" w:space="0" w:color="auto"/>
      </w:divBdr>
      <w:divsChild>
        <w:div w:id="762072627">
          <w:marLeft w:val="0"/>
          <w:marRight w:val="0"/>
          <w:marTop w:val="60"/>
          <w:marBottom w:val="0"/>
          <w:divBdr>
            <w:top w:val="none" w:sz="0" w:space="0" w:color="auto"/>
            <w:left w:val="none" w:sz="0" w:space="0" w:color="auto"/>
            <w:bottom w:val="none" w:sz="0" w:space="0" w:color="auto"/>
            <w:right w:val="none" w:sz="0" w:space="0" w:color="auto"/>
          </w:divBdr>
        </w:div>
      </w:divsChild>
    </w:div>
    <w:div w:id="409884439">
      <w:marLeft w:val="0"/>
      <w:marRight w:val="0"/>
      <w:marTop w:val="180"/>
      <w:marBottom w:val="240"/>
      <w:divBdr>
        <w:top w:val="none" w:sz="0" w:space="0" w:color="auto"/>
        <w:left w:val="none" w:sz="0" w:space="0" w:color="auto"/>
        <w:bottom w:val="none" w:sz="0" w:space="0" w:color="auto"/>
        <w:right w:val="none" w:sz="0" w:space="0" w:color="auto"/>
      </w:divBdr>
      <w:divsChild>
        <w:div w:id="839199818">
          <w:marLeft w:val="0"/>
          <w:marRight w:val="0"/>
          <w:marTop w:val="60"/>
          <w:marBottom w:val="0"/>
          <w:divBdr>
            <w:top w:val="none" w:sz="0" w:space="0" w:color="auto"/>
            <w:left w:val="none" w:sz="0" w:space="0" w:color="auto"/>
            <w:bottom w:val="none" w:sz="0" w:space="0" w:color="auto"/>
            <w:right w:val="none" w:sz="0" w:space="0" w:color="auto"/>
          </w:divBdr>
        </w:div>
      </w:divsChild>
    </w:div>
    <w:div w:id="501940388">
      <w:marLeft w:val="0"/>
      <w:marRight w:val="0"/>
      <w:marTop w:val="180"/>
      <w:marBottom w:val="240"/>
      <w:divBdr>
        <w:top w:val="none" w:sz="0" w:space="0" w:color="auto"/>
        <w:left w:val="none" w:sz="0" w:space="0" w:color="auto"/>
        <w:bottom w:val="none" w:sz="0" w:space="0" w:color="auto"/>
        <w:right w:val="none" w:sz="0" w:space="0" w:color="auto"/>
      </w:divBdr>
      <w:divsChild>
        <w:div w:id="1983998113">
          <w:marLeft w:val="0"/>
          <w:marRight w:val="0"/>
          <w:marTop w:val="60"/>
          <w:marBottom w:val="0"/>
          <w:divBdr>
            <w:top w:val="none" w:sz="0" w:space="0" w:color="auto"/>
            <w:left w:val="none" w:sz="0" w:space="0" w:color="auto"/>
            <w:bottom w:val="none" w:sz="0" w:space="0" w:color="auto"/>
            <w:right w:val="none" w:sz="0" w:space="0" w:color="auto"/>
          </w:divBdr>
        </w:div>
      </w:divsChild>
    </w:div>
    <w:div w:id="912008562">
      <w:marLeft w:val="0"/>
      <w:marRight w:val="0"/>
      <w:marTop w:val="0"/>
      <w:marBottom w:val="0"/>
      <w:divBdr>
        <w:top w:val="none" w:sz="0" w:space="0" w:color="auto"/>
        <w:left w:val="none" w:sz="0" w:space="0" w:color="auto"/>
        <w:bottom w:val="none" w:sz="0" w:space="0" w:color="auto"/>
        <w:right w:val="none" w:sz="0" w:space="0" w:color="auto"/>
      </w:divBdr>
    </w:div>
    <w:div w:id="1116563299">
      <w:marLeft w:val="0"/>
      <w:marRight w:val="0"/>
      <w:marTop w:val="150"/>
      <w:marBottom w:val="150"/>
      <w:divBdr>
        <w:top w:val="none" w:sz="0" w:space="0" w:color="auto"/>
        <w:left w:val="single" w:sz="36" w:space="10" w:color="F29F3D"/>
        <w:bottom w:val="none" w:sz="0" w:space="0" w:color="auto"/>
        <w:right w:val="none" w:sz="0" w:space="0" w:color="auto"/>
      </w:divBdr>
    </w:div>
    <w:div w:id="1519584512">
      <w:marLeft w:val="0"/>
      <w:marRight w:val="0"/>
      <w:marTop w:val="180"/>
      <w:marBottom w:val="240"/>
      <w:divBdr>
        <w:top w:val="none" w:sz="0" w:space="0" w:color="auto"/>
        <w:left w:val="none" w:sz="0" w:space="0" w:color="auto"/>
        <w:bottom w:val="none" w:sz="0" w:space="0" w:color="auto"/>
        <w:right w:val="none" w:sz="0" w:space="0" w:color="auto"/>
      </w:divBdr>
      <w:divsChild>
        <w:div w:id="425540601">
          <w:marLeft w:val="0"/>
          <w:marRight w:val="0"/>
          <w:marTop w:val="60"/>
          <w:marBottom w:val="0"/>
          <w:divBdr>
            <w:top w:val="none" w:sz="0" w:space="0" w:color="auto"/>
            <w:left w:val="none" w:sz="0" w:space="0" w:color="auto"/>
            <w:bottom w:val="none" w:sz="0" w:space="0" w:color="auto"/>
            <w:right w:val="none" w:sz="0" w:space="0" w:color="auto"/>
          </w:divBdr>
        </w:div>
      </w:divsChild>
    </w:div>
    <w:div w:id="1521234031">
      <w:marLeft w:val="0"/>
      <w:marRight w:val="0"/>
      <w:marTop w:val="0"/>
      <w:marBottom w:val="0"/>
      <w:divBdr>
        <w:top w:val="single" w:sz="6" w:space="8" w:color="D7E0E4"/>
        <w:left w:val="single" w:sz="6" w:space="11" w:color="D7E0E4"/>
        <w:bottom w:val="single" w:sz="6" w:space="8" w:color="D7E0E4"/>
        <w:right w:val="single" w:sz="6" w:space="11" w:color="D7E0E4"/>
      </w:divBdr>
    </w:div>
    <w:div w:id="1591230251">
      <w:marLeft w:val="0"/>
      <w:marRight w:val="0"/>
      <w:marTop w:val="180"/>
      <w:marBottom w:val="240"/>
      <w:divBdr>
        <w:top w:val="none" w:sz="0" w:space="0" w:color="auto"/>
        <w:left w:val="none" w:sz="0" w:space="0" w:color="auto"/>
        <w:bottom w:val="none" w:sz="0" w:space="0" w:color="auto"/>
        <w:right w:val="none" w:sz="0" w:space="0" w:color="auto"/>
      </w:divBdr>
      <w:divsChild>
        <w:div w:id="63374749">
          <w:marLeft w:val="0"/>
          <w:marRight w:val="0"/>
          <w:marTop w:val="60"/>
          <w:marBottom w:val="0"/>
          <w:divBdr>
            <w:top w:val="none" w:sz="0" w:space="0" w:color="auto"/>
            <w:left w:val="none" w:sz="0" w:space="0" w:color="auto"/>
            <w:bottom w:val="none" w:sz="0" w:space="0" w:color="auto"/>
            <w:right w:val="none" w:sz="0" w:space="0" w:color="auto"/>
          </w:divBdr>
        </w:div>
      </w:divsChild>
    </w:div>
    <w:div w:id="2054385135">
      <w:marLeft w:val="0"/>
      <w:marRight w:val="0"/>
      <w:marTop w:val="180"/>
      <w:marBottom w:val="240"/>
      <w:divBdr>
        <w:top w:val="none" w:sz="0" w:space="0" w:color="auto"/>
        <w:left w:val="none" w:sz="0" w:space="0" w:color="auto"/>
        <w:bottom w:val="none" w:sz="0" w:space="0" w:color="auto"/>
        <w:right w:val="none" w:sz="0" w:space="0" w:color="auto"/>
      </w:divBdr>
      <w:divsChild>
        <w:div w:id="905454504">
          <w:marLeft w:val="0"/>
          <w:marRight w:val="0"/>
          <w:marTop w:val="6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9</Pages>
  <Words>1582</Words>
  <Characters>9021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Pratik Kanase</cp:lastModifiedBy>
  <cp:revision>2</cp:revision>
  <dcterms:created xsi:type="dcterms:W3CDTF">2026-08-22T16:53:00Z</dcterms:created>
  <dcterms:modified xsi:type="dcterms:W3CDTF">2026-08-22T17:11:00Z</dcterms:modified>
</cp:coreProperties>
</file>