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120"/>
        <w:ind/>
        <w:rPr/>
      </w:pPr>
      <w:r/>
      <w:r/>
    </w:p>
    <w:p>
      <w:pPr>
        <w:pBdr/>
        <w:spacing w:after="120"/>
        <w:ind/>
        <w:rPr/>
      </w:pPr>
      <w:r/>
      <w:r/>
    </w:p>
    <w:p>
      <w:pPr>
        <w:pBdr/>
        <w:spacing w:after="120"/>
        <w:ind/>
        <w:rPr/>
      </w:pPr>
      <w:r/>
      <w:r/>
    </w:p>
    <w:p>
      <w:pPr>
        <w:pBdr/>
        <w:spacing w:after="200"/>
        <w:ind/>
        <w:jc w:val="center"/>
        <w:rPr/>
      </w:pPr>
      <w:r>
        <w:rPr>
          <w:rFonts w:ascii="Times New Roman" w:hAnsi="Times New Roman" w:eastAsia="Times New Roman" w:cs="Times New Roman"/>
          <w:b/>
          <w:bCs/>
          <w:color w:val="1b3a6b"/>
          <w:sz w:val="32"/>
          <w:szCs w:val="32"/>
        </w:rPr>
        <w:t xml:space="preserve">MBARARA UNIVERSITY OF SCIENCE AND TECHNOLOGY</w:t>
      </w:r>
      <w:r/>
    </w:p>
    <w:p>
      <w:pPr>
        <w:pBdr/>
        <w:spacing w:after="160"/>
        <w:ind/>
        <w:jc w:val="center"/>
        <w:rPr/>
      </w:pPr>
      <w:r>
        <w:rPr>
          <w:rFonts w:ascii="Times New Roman" w:hAnsi="Times New Roman" w:eastAsia="Times New Roman" w:cs="Times New Roman"/>
          <w:b/>
          <w:bCs/>
          <w:sz w:val="26"/>
          <w:szCs w:val="26"/>
        </w:rPr>
        <w:t xml:space="preserve">FACULTY OF COMPUTING AND INFORMATICS</w:t>
      </w:r>
      <w:r/>
    </w:p>
    <w:p>
      <w:pPr>
        <w:pBdr/>
        <w:spacing w:after="160"/>
        <w:ind/>
        <w:jc w:val="center"/>
        <w:rPr/>
      </w:pPr>
      <w:r>
        <w:rPr>
          <w:rFonts w:ascii="Times New Roman" w:hAnsi="Times New Roman" w:eastAsia="Times New Roman" w:cs="Times New Roman"/>
          <w:b/>
          <w:bCs/>
          <w:sz w:val="26"/>
          <w:szCs w:val="26"/>
        </w:rPr>
        <w:t xml:space="preserve">BACHELOR OF SCIENCE IN COMPUTER SCIENCE</w:t>
      </w:r>
      <w:r/>
    </w:p>
    <w:p>
      <w:pPr>
        <w:pBdr/>
        <w:spacing w:after="400"/>
        <w:ind/>
        <w:jc w:val="center"/>
        <w:rPr/>
      </w:pPr>
      <w:r>
        <w:rPr>
          <w:rFonts w:ascii="Times New Roman" w:hAnsi="Times New Roman" w:eastAsia="Times New Roman" w:cs="Times New Roman"/>
          <w:b/>
          <w:bCs/>
          <w:sz w:val="26"/>
          <w:szCs w:val="26"/>
        </w:rPr>
        <w:t xml:space="preserve">CSC1204 DATABASE SYSTEMS</w:t>
      </w:r>
      <w:r/>
    </w:p>
    <w:p>
      <w:pPr>
        <w:pBdr/>
        <w:spacing w:after="500"/>
        <w:ind/>
        <w:jc w:val="center"/>
        <w:rPr/>
      </w:pPr>
      <w:r>
        <w:rPr>
          <w:rFonts w:ascii="Times New Roman" w:hAnsi="Times New Roman" w:eastAsia="Times New Roman" w:cs="Times New Roman"/>
          <w:b/>
          <w:bCs/>
          <w:color w:val="1b3a6b"/>
          <w:sz w:val="34"/>
          <w:szCs w:val="34"/>
        </w:rPr>
        <w:t xml:space="preserve">SALES AND CUSTOMER DATABASE MANAGEMENT SYSTEM</w:t>
      </w:r>
      <w:r/>
    </w:p>
    <w:tbl>
      <w:tblPr>
        <w:jc w:val="center"/>
        <w:tblW w:w="72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00"/>
        <w:gridCol w:w="4400"/>
      </w:tblGrid>
      <w:tr>
        <w:trPr/>
        <w:tc>
          <w:tcPr>
            <w:shd w:val="clear" w:color="auto" w:fill="1b3a6b"/>
            <w:tcBorders>
              <w:top w:val="single" w:color="1b3a6b" w:sz="4" w:space="0"/>
              <w:left w:val="single" w:color="1b3a6b" w:sz="4" w:space="0"/>
              <w:bottom w:val="single" w:color="1b3a6b" w:sz="4" w:space="0"/>
              <w:right w:val="single" w:color="1b3a6b" w:sz="4" w:space="0"/>
            </w:tcBorders>
            <w:tcMar>
              <w:left w:w="120" w:type="dxa"/>
              <w:top w:w="80" w:type="dxa"/>
              <w:right w:w="120" w:type="dxa"/>
              <w:bottom w:w="80" w:type="dxa"/>
            </w:tcMar>
            <w:tcW w:w="2800" w:type="dxa"/>
            <w:vAlign w:val="center"/>
          </w:tcPr>
          <w:p>
            <w:pPr>
              <w:pBdr/>
              <w:spacing/>
              <w:ind/>
              <w:jc w:val="center"/>
              <w:rPr/>
            </w:pPr>
            <w:r>
              <w:rPr>
                <w:rFonts w:ascii="Times New Roman" w:hAnsi="Times New Roman" w:eastAsia="Times New Roman" w:cs="Times New Roman"/>
                <w:b/>
                <w:bCs/>
                <w:color w:val="ffffff"/>
                <w:sz w:val="20"/>
                <w:szCs w:val="20"/>
              </w:rPr>
              <w:t xml:space="preserve">LECTURER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400" w:type="dxa"/>
          </w:tcPr>
          <w:p>
            <w:pPr>
              <w:pBdr/>
              <w:spacing/>
              <w:ind/>
              <w:rPr/>
            </w:pPr>
            <w:r>
              <w:rPr>
                <w:rFonts w:ascii="Times New Roman" w:hAnsi="Times New Roman" w:eastAsia="Times New Roman" w:cs="Times New Roman"/>
                <w:sz w:val="20"/>
                <w:szCs w:val="20"/>
              </w:rPr>
              <w:t xml:space="preserve">MR. KENETH BAGUMA</w:t>
            </w:r>
            <w:r/>
          </w:p>
        </w:tc>
      </w:tr>
      <w:tr>
        <w:trPr/>
        <w:tc>
          <w:tcPr>
            <w:shd w:val="clear" w:color="auto" w:fill="1b3a6b"/>
            <w:tcBorders>
              <w:top w:val="single" w:color="1b3a6b" w:sz="4" w:space="0"/>
              <w:left w:val="single" w:color="1b3a6b" w:sz="4" w:space="0"/>
              <w:bottom w:val="single" w:color="1b3a6b" w:sz="4" w:space="0"/>
              <w:right w:val="single" w:color="1b3a6b" w:sz="4" w:space="0"/>
            </w:tcBorders>
            <w:tcMar>
              <w:left w:w="120" w:type="dxa"/>
              <w:top w:w="80" w:type="dxa"/>
              <w:right w:w="120" w:type="dxa"/>
              <w:bottom w:w="80" w:type="dxa"/>
            </w:tcMar>
            <w:tcW w:w="2800" w:type="dxa"/>
            <w:vAlign w:val="center"/>
          </w:tcPr>
          <w:p>
            <w:pPr>
              <w:pBdr/>
              <w:spacing/>
              <w:ind/>
              <w:jc w:val="center"/>
              <w:rPr/>
            </w:pPr>
            <w:r>
              <w:rPr>
                <w:rFonts w:ascii="Times New Roman" w:hAnsi="Times New Roman" w:eastAsia="Times New Roman" w:cs="Times New Roman"/>
                <w:b/>
                <w:bCs/>
                <w:color w:val="ffffff"/>
                <w:sz w:val="20"/>
                <w:szCs w:val="20"/>
              </w:rPr>
              <w:t xml:space="preserve">STUDENT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400" w:type="dxa"/>
          </w:tcPr>
          <w:p>
            <w:pPr>
              <w:pBdr/>
              <w:spacing/>
              <w:ind/>
              <w:rPr/>
            </w:pPr>
            <w:r>
              <w:rPr>
                <w:rFonts w:ascii="Times New Roman" w:hAnsi="Times New Roman" w:eastAsia="Times New Roman" w:cs="Times New Roman"/>
                <w:sz w:val="20"/>
                <w:szCs w:val="20"/>
              </w:rPr>
              <w:t xml:space="preserve">NAMARA ANTHONY</w:t>
            </w:r>
            <w:r/>
          </w:p>
        </w:tc>
      </w:tr>
      <w:tr>
        <w:trPr/>
        <w:tc>
          <w:tcPr>
            <w:shd w:val="clear" w:color="auto" w:fill="1b3a6b"/>
            <w:tcBorders>
              <w:top w:val="single" w:color="1b3a6b" w:sz="4" w:space="0"/>
              <w:left w:val="single" w:color="1b3a6b" w:sz="4" w:space="0"/>
              <w:bottom w:val="single" w:color="1b3a6b" w:sz="4" w:space="0"/>
              <w:right w:val="single" w:color="1b3a6b" w:sz="4" w:space="0"/>
            </w:tcBorders>
            <w:tcMar>
              <w:left w:w="120" w:type="dxa"/>
              <w:top w:w="80" w:type="dxa"/>
              <w:right w:w="120" w:type="dxa"/>
              <w:bottom w:w="80" w:type="dxa"/>
            </w:tcMar>
            <w:tcW w:w="2800" w:type="dxa"/>
            <w:vAlign w:val="center"/>
          </w:tcPr>
          <w:p>
            <w:pPr>
              <w:pBdr/>
              <w:spacing/>
              <w:ind/>
              <w:jc w:val="center"/>
              <w:rPr/>
            </w:pPr>
            <w:r>
              <w:rPr>
                <w:rFonts w:ascii="Times New Roman" w:hAnsi="Times New Roman" w:eastAsia="Times New Roman" w:cs="Times New Roman"/>
                <w:b/>
                <w:bCs/>
                <w:color w:val="ffffff"/>
                <w:sz w:val="20"/>
                <w:szCs w:val="20"/>
              </w:rPr>
              <w:t xml:space="preserve">REG NUMBER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400" w:type="dxa"/>
          </w:tcPr>
          <w:p>
            <w:pPr>
              <w:pBdr/>
              <w:spacing/>
              <w:ind/>
              <w:rPr/>
            </w:pPr>
            <w:r>
              <w:rPr>
                <w:rFonts w:ascii="Times New Roman" w:hAnsi="Times New Roman" w:eastAsia="Times New Roman" w:cs="Times New Roman"/>
                <w:sz w:val="20"/>
                <w:szCs w:val="20"/>
              </w:rPr>
              <w:t xml:space="preserve">2025/BCS/141/PS</w:t>
            </w:r>
            <w:r/>
          </w:p>
        </w:tc>
      </w:tr>
      <w:tr>
        <w:trPr/>
        <w:tc>
          <w:tcPr>
            <w:shd w:val="clear" w:color="auto" w:fill="1b3a6b"/>
            <w:tcBorders>
              <w:top w:val="single" w:color="1b3a6b" w:sz="4" w:space="0"/>
              <w:left w:val="single" w:color="1b3a6b" w:sz="4" w:space="0"/>
              <w:bottom w:val="single" w:color="1b3a6b" w:sz="4" w:space="0"/>
              <w:right w:val="single" w:color="1b3a6b" w:sz="4" w:space="0"/>
            </w:tcBorders>
            <w:tcMar>
              <w:left w:w="120" w:type="dxa"/>
              <w:top w:w="80" w:type="dxa"/>
              <w:right w:w="120" w:type="dxa"/>
              <w:bottom w:w="80" w:type="dxa"/>
            </w:tcMar>
            <w:tcW w:w="2800" w:type="dxa"/>
            <w:vAlign w:val="center"/>
          </w:tcPr>
          <w:p>
            <w:pPr>
              <w:pBdr/>
              <w:spacing/>
              <w:ind/>
              <w:jc w:val="center"/>
              <w:rPr/>
            </w:pPr>
            <w:r>
              <w:rPr>
                <w:rFonts w:ascii="Times New Roman" w:hAnsi="Times New Roman" w:eastAsia="Times New Roman" w:cs="Times New Roman"/>
                <w:b/>
                <w:bCs/>
                <w:color w:val="ffffff"/>
                <w:sz w:val="20"/>
                <w:szCs w:val="20"/>
              </w:rPr>
              <w:t xml:space="preserve">PROJECT DOMAIN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400" w:type="dxa"/>
          </w:tcPr>
          <w:p>
            <w:pPr>
              <w:pBdr/>
              <w:spacing/>
              <w:ind/>
              <w:rPr/>
            </w:pPr>
            <w:r>
              <w:rPr>
                <w:rFonts w:ascii="Times New Roman" w:hAnsi="Times New Roman" w:eastAsia="Times New Roman" w:cs="Times New Roman"/>
                <w:sz w:val="20"/>
                <w:szCs w:val="20"/>
              </w:rPr>
              <w:t xml:space="preserve">OIL &amp; GAS</w:t>
            </w:r>
            <w:r/>
          </w:p>
        </w:tc>
      </w:tr>
      <w:tr>
        <w:trPr/>
        <w:tc>
          <w:tcPr>
            <w:shd w:val="clear" w:color="auto" w:fill="1b3a6b"/>
            <w:tcBorders>
              <w:top w:val="single" w:color="1b3a6b" w:sz="4" w:space="0"/>
              <w:left w:val="single" w:color="1b3a6b" w:sz="4" w:space="0"/>
              <w:bottom w:val="single" w:color="1b3a6b" w:sz="4" w:space="0"/>
              <w:right w:val="single" w:color="1b3a6b" w:sz="4" w:space="0"/>
            </w:tcBorders>
            <w:tcMar>
              <w:left w:w="120" w:type="dxa"/>
              <w:top w:w="80" w:type="dxa"/>
              <w:right w:w="120" w:type="dxa"/>
              <w:bottom w:w="80" w:type="dxa"/>
            </w:tcMar>
            <w:tcW w:w="2800" w:type="dxa"/>
            <w:vAlign w:val="center"/>
          </w:tcPr>
          <w:p>
            <w:pPr>
              <w:pBdr/>
              <w:spacing/>
              <w:ind/>
              <w:jc w:val="center"/>
              <w:rPr/>
            </w:pPr>
            <w:r>
              <w:rPr>
                <w:rFonts w:ascii="Times New Roman" w:hAnsi="Times New Roman" w:eastAsia="Times New Roman" w:cs="Times New Roman"/>
                <w:b/>
                <w:bCs/>
                <w:color w:val="ffffff"/>
                <w:sz w:val="20"/>
                <w:szCs w:val="20"/>
              </w:rPr>
              <w:t xml:space="preserve">PROJECT CHOICE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400" w:type="dxa"/>
          </w:tcPr>
          <w:p>
            <w:pPr>
              <w:pBdr/>
              <w:spacing/>
              <w:ind/>
              <w:rPr/>
            </w:pPr>
            <w:r>
              <w:rPr>
                <w:rFonts w:ascii="Times New Roman" w:hAnsi="Times New Roman" w:eastAsia="Times New Roman" w:cs="Times New Roman"/>
                <w:sz w:val="20"/>
                <w:szCs w:val="20"/>
              </w:rPr>
              <w:t xml:space="preserve">SALES AND CUSTOMER DBMS</w:t>
            </w:r>
            <w:r/>
          </w:p>
        </w:tc>
      </w:tr>
      <w:tr>
        <w:trPr/>
        <w:tc>
          <w:tcPr>
            <w:shd w:val="clear" w:color="auto" w:fill="1b3a6b"/>
            <w:tcBorders>
              <w:top w:val="single" w:color="1b3a6b" w:sz="4" w:space="0"/>
              <w:left w:val="single" w:color="1b3a6b" w:sz="4" w:space="0"/>
              <w:bottom w:val="single" w:color="1b3a6b" w:sz="4" w:space="0"/>
              <w:right w:val="single" w:color="1b3a6b" w:sz="4" w:space="0"/>
            </w:tcBorders>
            <w:tcMar>
              <w:left w:w="120" w:type="dxa"/>
              <w:top w:w="80" w:type="dxa"/>
              <w:right w:w="120" w:type="dxa"/>
              <w:bottom w:w="80" w:type="dxa"/>
            </w:tcMar>
            <w:tcW w:w="2800" w:type="dxa"/>
            <w:vAlign w:val="center"/>
          </w:tcPr>
          <w:p>
            <w:pPr>
              <w:pBdr/>
              <w:spacing/>
              <w:ind/>
              <w:jc w:val="center"/>
              <w:rPr/>
            </w:pPr>
            <w:r>
              <w:rPr>
                <w:rFonts w:ascii="Times New Roman" w:hAnsi="Times New Roman" w:eastAsia="Times New Roman" w:cs="Times New Roman"/>
                <w:b/>
                <w:bCs/>
                <w:color w:val="ffffff"/>
                <w:sz w:val="20"/>
                <w:szCs w:val="20"/>
              </w:rPr>
              <w:t xml:space="preserve">GROUP NUMBER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400" w:type="dxa"/>
          </w:tcPr>
          <w:p>
            <w:pPr>
              <w:pBdr/>
              <w:spacing/>
              <w:ind/>
              <w:rPr/>
            </w:pPr>
            <w:r>
              <w:rPr>
                <w:rFonts w:ascii="Times New Roman" w:hAnsi="Times New Roman" w:eastAsia="Times New Roman" w:cs="Times New Roman"/>
                <w:sz w:val="20"/>
                <w:szCs w:val="20"/>
              </w:rPr>
              <w:t xml:space="preserve">5</w:t>
            </w:r>
            <w:r/>
          </w:p>
        </w:tc>
      </w:tr>
    </w:tbl>
    <w:p>
      <w:pPr>
        <w:pBdr/>
        <w:spacing/>
        <w:ind/>
        <w:rPr/>
      </w:pPr>
      <w:r>
        <w:br w:type="page" w:clear="all"/>
      </w:r>
      <w:r/>
      <w:r>
        <w:rPr>
          <w:rFonts w:ascii="Times New Roman" w:hAnsi="Times New Roman" w:eastAsia="Times New Roman" w:cs="Times New Roman"/>
          <w:b/>
          <w:bCs/>
          <w:color w:val="1b3a6b"/>
          <w:sz w:val="28"/>
          <w:szCs w:val="28"/>
        </w:rPr>
      </w:r>
      <w:r/>
      <w:r/>
    </w:p>
    <w:sdt>
      <w:sdtPr>
        <w:alias w:val="Table of Contents"/>
        <w15:appearance w15:val="boundingBox"/>
        <w:rPr/>
      </w:sdtPr>
      <w:sdtContent>
        <w:p>
          <w:pPr>
            <w:pBdr/>
            <w:spacing/>
            <w:ind/>
            <w:rPr/>
          </w:pPr>
          <w:r>
            <w:fldChar w:fldCharType="begin"/>
            <w:instrText xml:space="preserve">TOC \h \o "1-3"</w:instrText>
            <w:fldChar w:fldCharType="separate"/>
          </w:r>
          <w:r/>
        </w:p>
        <w:p>
          <w:pPr>
            <w:pBdr/>
            <w:spacing/>
            <w:ind/>
            <w:rPr/>
          </w:pPr>
          <w:r>
            <w:fldChar w:fldCharType="end"/>
          </w:r>
          <w:r/>
        </w:p>
      </w:sdtContent>
    </w:sdt>
    <w:p>
      <w:pPr>
        <w:pStyle w:val="746"/>
        <w:pBdr>
          <w:bottom w:val="single" w:color="1b3a6b" w:sz="6" w:space="4"/>
        </w:pBdr>
        <w:spacing w:after="160" w:before="320"/>
        <w:ind/>
        <w:rPr/>
      </w:pPr>
      <w:r>
        <w:rPr>
          <w:rFonts w:ascii="Times New Roman" w:hAnsi="Times New Roman" w:eastAsia="Times New Roman" w:cs="Times New Roman"/>
          <w:b/>
          <w:bCs/>
          <w:color w:val="1b3a6b"/>
          <w:sz w:val="28"/>
          <w:szCs w:val="28"/>
        </w:rPr>
        <w:t xml:space="preserve">1. Executive Summary</w:t>
      </w:r>
      <w:r/>
    </w:p>
    <w:p>
      <w:pPr>
        <w:pBdr/>
        <w:spacing w:after="160" w:line="360" w:lineRule="auto"/>
        <w:ind/>
        <w:jc w:val="both"/>
        <w:rPr/>
      </w:pPr>
      <w:r>
        <w:rPr>
          <w:rFonts w:ascii="Times New Roman" w:hAnsi="Times New Roman" w:eastAsia="Times New Roman" w:cs="Times New Roman"/>
          <w:b w:val="0"/>
          <w:bCs w:val="0"/>
          <w:sz w:val="24"/>
          <w:szCs w:val="24"/>
        </w:rPr>
        <w:t xml:space="preserve">The Sales and Customer Database Management System (DBMS) is a relational database system designed to support the day-to-day sales and customer management operations of a petroleum and</w:t>
      </w:r>
      <w:r>
        <w:rPr>
          <w:rFonts w:ascii="Times New Roman" w:hAnsi="Times New Roman" w:eastAsia="Times New Roman" w:cs="Times New Roman"/>
          <w:b w:val="0"/>
          <w:bCs w:val="0"/>
          <w:sz w:val="24"/>
          <w:szCs w:val="24"/>
        </w:rPr>
        <w:t xml:space="preserve"> fuel distribution business. The system falls under the Oil &amp; Gas domain, and specifically addresses the challenges faced when managing bulk fuel sales, customer accounts, credit facilities, invoices, and payment records using manual or fragmented methods.</w:t>
      </w:r>
      <w:r/>
    </w:p>
    <w:p>
      <w:pPr>
        <w:pBdr/>
        <w:spacing w:after="160" w:line="360" w:lineRule="auto"/>
        <w:ind/>
        <w:jc w:val="both"/>
        <w:rPr/>
      </w:pPr>
      <w:r>
        <w:rPr>
          <w:rFonts w:ascii="Times New Roman" w:hAnsi="Times New Roman" w:eastAsia="Times New Roman" w:cs="Times New Roman"/>
          <w:b w:val="0"/>
          <w:bCs w:val="0"/>
          <w:sz w:val="24"/>
          <w:szCs w:val="24"/>
        </w:rPr>
        <w:t xml:space="preserve">This report describes the complete de</w:t>
      </w:r>
      <w:r>
        <w:rPr>
          <w:rFonts w:ascii="Times New Roman" w:hAnsi="Times New Roman" w:eastAsia="Times New Roman" w:cs="Times New Roman"/>
          <w:b w:val="0"/>
          <w:bCs w:val="0"/>
          <w:sz w:val="24"/>
          <w:szCs w:val="24"/>
        </w:rPr>
        <w:t xml:space="preserve">velopment lifecycle of the system, from requirements analysis through logical and physical design to implementation in MySQL/MariaDB. The system manages five core entities: Customers, Products (fuel types), Sales Orders, Invoices, and Payments, along with </w:t>
      </w:r>
      <w:r>
        <w:rPr>
          <w:rFonts w:ascii="Times New Roman" w:hAnsi="Times New Roman" w:eastAsia="Times New Roman" w:cs="Times New Roman"/>
          <w:b w:val="0"/>
          <w:bCs w:val="0"/>
          <w:sz w:val="24"/>
          <w:szCs w:val="24"/>
        </w:rPr>
        <w:t xml:space="preserve">an Employees entity to track which staff members process each sale. The database supports critical business queries such as total sales by fuel type, outstanding credit per customer, large-volume order tracking, and customers exceeding their credit limits.</w:t>
      </w:r>
      <w:r/>
    </w:p>
    <w:p>
      <w:pPr>
        <w:pBdr/>
        <w:spacing w:after="160" w:line="360" w:lineRule="auto"/>
        <w:ind/>
        <w:jc w:val="both"/>
        <w:rPr/>
      </w:pPr>
      <w:r>
        <w:rPr>
          <w:rFonts w:ascii="Times New Roman" w:hAnsi="Times New Roman" w:eastAsia="Times New Roman" w:cs="Times New Roman"/>
          <w:b w:val="0"/>
          <w:bCs w:val="0"/>
          <w:sz w:val="24"/>
          <w:szCs w:val="24"/>
        </w:rPr>
        <w:t xml:space="preserve">The implemented database was tested with realistic data reflecting petroleum sales transactions in the Ugandan market. Sample queries demonstrate that the system can sup</w:t>
      </w:r>
      <w:r>
        <w:rPr>
          <w:rFonts w:ascii="Times New Roman" w:hAnsi="Times New Roman" w:eastAsia="Times New Roman" w:cs="Times New Roman"/>
          <w:b w:val="0"/>
          <w:bCs w:val="0"/>
          <w:sz w:val="24"/>
          <w:szCs w:val="24"/>
        </w:rPr>
        <w:t xml:space="preserve">port operational reporting, credit risk monitoring, and customer relationship management.</w:t>
      </w:r>
      <w:r/>
    </w:p>
    <w:p>
      <w:pPr>
        <w:pBdr/>
        <w:spacing/>
        <w:ind/>
        <w:rPr/>
      </w:pPr>
      <w:r>
        <w:br w:type="page" w:clear="all"/>
      </w:r>
      <w:r/>
    </w:p>
    <w:p>
      <w:pPr>
        <w:pStyle w:val="746"/>
        <w:pBdr>
          <w:bottom w:val="single" w:color="1b3a6b" w:sz="6" w:space="4"/>
        </w:pBdr>
        <w:spacing w:after="160" w:before="320"/>
        <w:ind/>
        <w:rPr/>
      </w:pPr>
      <w:r>
        <w:rPr>
          <w:rFonts w:ascii="Times New Roman" w:hAnsi="Times New Roman" w:eastAsia="Times New Roman" w:cs="Times New Roman"/>
          <w:b/>
          <w:bCs/>
          <w:color w:val="1b3a6b"/>
          <w:sz w:val="28"/>
          <w:szCs w:val="28"/>
        </w:rPr>
        <w:t xml:space="preserve">2. Business Case</w:t>
      </w:r>
      <w:r/>
    </w:p>
    <w:p>
      <w:pPr>
        <w:pStyle w:val="747"/>
        <w:pBdr/>
        <w:spacing w:after="120" w:before="240"/>
        <w:ind/>
        <w:rPr/>
      </w:pPr>
      <w:r>
        <w:rPr>
          <w:rFonts w:ascii="Times New Roman" w:hAnsi="Times New Roman" w:eastAsia="Times New Roman" w:cs="Times New Roman"/>
          <w:b/>
          <w:bCs/>
          <w:color w:val="2e5fad"/>
          <w:sz w:val="24"/>
          <w:szCs w:val="24"/>
        </w:rPr>
        <w:t xml:space="preserve">2.1 Application Domain</w:t>
      </w:r>
      <w:r/>
    </w:p>
    <w:p>
      <w:pPr>
        <w:pBdr/>
        <w:spacing w:after="160" w:line="360" w:lineRule="auto"/>
        <w:ind/>
        <w:jc w:val="both"/>
        <w:rPr/>
      </w:pPr>
      <w:r>
        <w:rPr>
          <w:rFonts w:ascii="Times New Roman" w:hAnsi="Times New Roman" w:eastAsia="Times New Roman" w:cs="Times New Roman"/>
          <w:b w:val="0"/>
          <w:bCs w:val="0"/>
          <w:sz w:val="24"/>
          <w:szCs w:val="24"/>
        </w:rPr>
        <w:t xml:space="preserve">The Sales and Customer DBMS operates in the retail petroleum and fuel distribution domain. The system supports the following operational tasks and processes:</w:t>
      </w:r>
      <w:r/>
    </w:p>
    <w:p>
      <w:pPr>
        <w:pStyle w:val="738"/>
        <w:numPr>
          <w:ilvl w:val="0"/>
          <w:numId w:val="2"/>
        </w:numPr>
        <w:pBdr/>
        <w:spacing w:after="80" w:line="360" w:lineRule="auto"/>
        <w:ind/>
        <w:rPr/>
      </w:pPr>
      <w:r>
        <w:rPr>
          <w:rFonts w:ascii="Times New Roman" w:hAnsi="Times New Roman" w:eastAsia="Times New Roman" w:cs="Times New Roman"/>
          <w:sz w:val="24"/>
          <w:szCs w:val="24"/>
        </w:rPr>
        <w:t xml:space="preserve">Recording and tracking fuel sales transactions including product type, quantity, unit price, and payment mode.</w:t>
      </w:r>
      <w:r/>
    </w:p>
    <w:p>
      <w:pPr>
        <w:pStyle w:val="738"/>
        <w:numPr>
          <w:ilvl w:val="0"/>
          <w:numId w:val="2"/>
        </w:numPr>
        <w:pBdr/>
        <w:spacing w:after="80" w:line="360" w:lineRule="auto"/>
        <w:ind/>
        <w:rPr/>
      </w:pPr>
      <w:r>
        <w:rPr>
          <w:rFonts w:ascii="Times New Roman" w:hAnsi="Times New Roman" w:eastAsia="Times New Roman" w:cs="Times New Roman"/>
          <w:sz w:val="24"/>
          <w:szCs w:val="24"/>
        </w:rPr>
        <w:t xml:space="preserve">Managing customer profiles, including corporate fleet accounts, individual buyers, and walk-in customers.</w:t>
      </w:r>
      <w:r/>
    </w:p>
    <w:p>
      <w:pPr>
        <w:pStyle w:val="738"/>
        <w:numPr>
          <w:ilvl w:val="0"/>
          <w:numId w:val="2"/>
        </w:numPr>
        <w:pBdr/>
        <w:spacing w:after="80" w:line="360" w:lineRule="auto"/>
        <w:ind/>
        <w:rPr/>
      </w:pPr>
      <w:r>
        <w:rPr>
          <w:rFonts w:ascii="Times New Roman" w:hAnsi="Times New Roman" w:eastAsia="Times New Roman" w:cs="Times New Roman"/>
          <w:sz w:val="24"/>
          <w:szCs w:val="24"/>
        </w:rPr>
        <w:t xml:space="preserve">Maintaining credit limits for customers and monitoring outstanding debt.</w:t>
      </w:r>
      <w:r/>
    </w:p>
    <w:p>
      <w:pPr>
        <w:pStyle w:val="738"/>
        <w:numPr>
          <w:ilvl w:val="0"/>
          <w:numId w:val="2"/>
        </w:numPr>
        <w:pBdr/>
        <w:spacing w:after="80" w:line="360" w:lineRule="auto"/>
        <w:ind/>
        <w:rPr/>
      </w:pPr>
      <w:r>
        <w:rPr>
          <w:rFonts w:ascii="Times New Roman" w:hAnsi="Times New Roman" w:eastAsia="Times New Roman" w:cs="Times New Roman"/>
          <w:sz w:val="24"/>
          <w:szCs w:val="24"/>
        </w:rPr>
        <w:t xml:space="preserve">Generating and tracking invoices linked to sales orders.</w:t>
      </w:r>
      <w:r/>
    </w:p>
    <w:p>
      <w:pPr>
        <w:pStyle w:val="738"/>
        <w:numPr>
          <w:ilvl w:val="0"/>
          <w:numId w:val="2"/>
        </w:numPr>
        <w:pBdr/>
        <w:spacing w:after="80" w:line="360" w:lineRule="auto"/>
        <w:ind/>
        <w:rPr/>
      </w:pPr>
      <w:r>
        <w:rPr>
          <w:rFonts w:ascii="Times New Roman" w:hAnsi="Times New Roman" w:eastAsia="Times New Roman" w:cs="Times New Roman"/>
          <w:sz w:val="24"/>
          <w:szCs w:val="24"/>
        </w:rPr>
        <w:t xml:space="preserve">Recording payments against invoices to maintain up-to-date financial status.</w:t>
      </w:r>
      <w:r/>
    </w:p>
    <w:p>
      <w:pPr>
        <w:pStyle w:val="738"/>
        <w:numPr>
          <w:ilvl w:val="0"/>
          <w:numId w:val="2"/>
        </w:numPr>
        <w:pBdr/>
        <w:spacing w:after="80" w:line="360" w:lineRule="auto"/>
        <w:ind/>
        <w:rPr/>
      </w:pPr>
      <w:r>
        <w:rPr>
          <w:rFonts w:ascii="Times New Roman" w:hAnsi="Times New Roman" w:eastAsia="Times New Roman" w:cs="Times New Roman"/>
          <w:sz w:val="24"/>
          <w:szCs w:val="24"/>
        </w:rPr>
        <w:t xml:space="preserve">Producing management reports on revenue, credit exposure, and customer purchasing patterns.</w:t>
      </w:r>
      <w:r/>
    </w:p>
    <w:p>
      <w:pPr>
        <w:pBdr/>
        <w:spacing w:after="120"/>
        <w:ind/>
        <w:rPr/>
      </w:pPr>
      <w:r/>
      <w:r/>
    </w:p>
    <w:p>
      <w:pPr>
        <w:pBdr/>
        <w:spacing w:after="160" w:line="360" w:lineRule="auto"/>
        <w:ind/>
        <w:jc w:val="both"/>
        <w:rPr/>
      </w:pPr>
      <w:r>
        <w:rPr>
          <w:rFonts w:ascii="Times New Roman" w:hAnsi="Times New Roman" w:eastAsia="Times New Roman" w:cs="Times New Roman"/>
          <w:b w:val="0"/>
          <w:bCs w:val="0"/>
          <w:sz w:val="24"/>
          <w:szCs w:val="24"/>
        </w:rPr>
        <w:t xml:space="preserve">The system serves the following user groups:</w:t>
      </w:r>
      <w:r/>
    </w:p>
    <w:p>
      <w:pPr>
        <w:pStyle w:val="738"/>
        <w:numPr>
          <w:ilvl w:val="0"/>
          <w:numId w:val="2"/>
        </w:numPr>
        <w:pBdr/>
        <w:spacing w:after="80" w:line="360" w:lineRule="auto"/>
        <w:ind/>
        <w:rPr/>
      </w:pPr>
      <w:r>
        <w:rPr>
          <w:rFonts w:ascii="Times New Roman" w:hAnsi="Times New Roman" w:eastAsia="Times New Roman" w:cs="Times New Roman"/>
          <w:sz w:val="24"/>
          <w:szCs w:val="24"/>
        </w:rPr>
        <w:t xml:space="preserve">Sales Attendants who record daily fuel dispensing transactions.</w:t>
      </w:r>
      <w:r/>
    </w:p>
    <w:p>
      <w:pPr>
        <w:pStyle w:val="738"/>
        <w:numPr>
          <w:ilvl w:val="0"/>
          <w:numId w:val="2"/>
        </w:numPr>
        <w:pBdr/>
        <w:spacing w:after="80" w:line="360" w:lineRule="auto"/>
        <w:ind/>
        <w:rPr/>
      </w:pPr>
      <w:r>
        <w:rPr>
          <w:rFonts w:ascii="Times New Roman" w:hAnsi="Times New Roman" w:eastAsia="Times New Roman" w:cs="Times New Roman"/>
          <w:sz w:val="24"/>
          <w:szCs w:val="24"/>
        </w:rPr>
        <w:t xml:space="preserve">Accounts Officers who manage invoices, payments, and credit control.</w:t>
      </w:r>
      <w:r/>
    </w:p>
    <w:p>
      <w:pPr>
        <w:pStyle w:val="738"/>
        <w:numPr>
          <w:ilvl w:val="0"/>
          <w:numId w:val="2"/>
        </w:numPr>
        <w:pBdr/>
        <w:spacing w:after="80" w:line="360" w:lineRule="auto"/>
        <w:ind/>
        <w:rPr/>
      </w:pPr>
      <w:r>
        <w:rPr>
          <w:rFonts w:ascii="Times New Roman" w:hAnsi="Times New Roman" w:eastAsia="Times New Roman" w:cs="Times New Roman"/>
          <w:sz w:val="24"/>
          <w:szCs w:val="24"/>
        </w:rPr>
        <w:t xml:space="preserve">Station Managers who monitor performance, approve credit, and access reports.</w:t>
      </w:r>
      <w:r/>
    </w:p>
    <w:p>
      <w:pPr>
        <w:pStyle w:val="738"/>
        <w:numPr>
          <w:ilvl w:val="0"/>
          <w:numId w:val="2"/>
        </w:numPr>
        <w:pBdr/>
        <w:spacing w:after="80" w:line="360" w:lineRule="auto"/>
        <w:ind/>
        <w:rPr/>
      </w:pPr>
      <w:r>
        <w:rPr>
          <w:rFonts w:ascii="Times New Roman" w:hAnsi="Times New Roman" w:eastAsia="Times New Roman" w:cs="Times New Roman"/>
          <w:sz w:val="24"/>
          <w:szCs w:val="24"/>
        </w:rPr>
        <w:t xml:space="preserve">Fleet Customers who purchase fuel on credit accounts.</w:t>
      </w:r>
      <w:r/>
    </w:p>
    <w:p>
      <w:pPr>
        <w:pBdr/>
        <w:spacing w:after="120"/>
        <w:ind/>
        <w:rPr/>
      </w:pPr>
      <w:r/>
      <w:r/>
    </w:p>
    <w:p>
      <w:pPr>
        <w:pStyle w:val="747"/>
        <w:pBdr/>
        <w:spacing w:after="120" w:before="240"/>
        <w:ind/>
        <w:rPr/>
      </w:pPr>
      <w:r>
        <w:rPr>
          <w:rFonts w:ascii="Times New Roman" w:hAnsi="Times New Roman" w:eastAsia="Times New Roman" w:cs="Times New Roman"/>
          <w:b/>
          <w:bCs/>
          <w:color w:val="2e5fad"/>
          <w:sz w:val="24"/>
          <w:szCs w:val="24"/>
        </w:rPr>
        <w:t xml:space="preserve">2.2 Benefit Analysis</w:t>
      </w:r>
      <w:r/>
    </w:p>
    <w:p>
      <w:pPr>
        <w:pStyle w:val="748"/>
        <w:pBdr/>
        <w:spacing w:after="80" w:before="180"/>
        <w:ind/>
        <w:rPr/>
      </w:pPr>
      <w:r>
        <w:rPr>
          <w:rFonts w:ascii="Times New Roman" w:hAnsi="Times New Roman" w:eastAsia="Times New Roman" w:cs="Times New Roman"/>
          <w:b/>
          <w:bCs/>
          <w:color w:val="333333"/>
          <w:sz w:val="22"/>
          <w:szCs w:val="22"/>
        </w:rPr>
        <w:t xml:space="preserve">Tangible Benefits</w:t>
      </w:r>
      <w:r/>
    </w:p>
    <w:p>
      <w:pPr>
        <w:pStyle w:val="738"/>
        <w:numPr>
          <w:ilvl w:val="0"/>
          <w:numId w:val="2"/>
        </w:numPr>
        <w:pBdr/>
        <w:spacing w:after="80" w:line="360" w:lineRule="auto"/>
        <w:ind/>
        <w:rPr/>
      </w:pPr>
      <w:r>
        <w:rPr>
          <w:rFonts w:ascii="Times New Roman" w:hAnsi="Times New Roman" w:eastAsia="Times New Roman" w:cs="Times New Roman"/>
          <w:sz w:val="24"/>
          <w:szCs w:val="24"/>
        </w:rPr>
        <w:t xml:space="preserve">Reduced revenue leakage: Every sale is recorded with product, quantity, customer, and employee details, making it easier to detect discrepancies.</w:t>
      </w:r>
      <w:r/>
    </w:p>
    <w:p>
      <w:pPr>
        <w:pStyle w:val="738"/>
        <w:numPr>
          <w:ilvl w:val="0"/>
          <w:numId w:val="2"/>
        </w:numPr>
        <w:pBdr/>
        <w:spacing w:after="80" w:line="360" w:lineRule="auto"/>
        <w:ind/>
        <w:rPr/>
      </w:pPr>
      <w:r>
        <w:rPr>
          <w:rFonts w:ascii="Times New Roman" w:hAnsi="Times New Roman" w:eastAsia="Times New Roman" w:cs="Times New Roman"/>
          <w:sz w:val="24"/>
          <w:szCs w:val="24"/>
        </w:rPr>
        <w:t xml:space="preserve">Improved credit control: The system tracks each customer's outstanding balance against their credit limit and raises alerts when the limit is approached or exceeded.</w:t>
      </w:r>
      <w:r/>
    </w:p>
    <w:p>
      <w:pPr>
        <w:pStyle w:val="738"/>
        <w:numPr>
          <w:ilvl w:val="0"/>
          <w:numId w:val="2"/>
        </w:numPr>
        <w:pBdr/>
        <w:spacing w:after="80" w:line="360" w:lineRule="auto"/>
        <w:ind/>
        <w:rPr/>
      </w:pPr>
      <w:r>
        <w:rPr>
          <w:rFonts w:ascii="Times New Roman" w:hAnsi="Times New Roman" w:eastAsia="Times New Roman" w:cs="Times New Roman"/>
          <w:sz w:val="24"/>
          <w:szCs w:val="24"/>
        </w:rPr>
        <w:t xml:space="preserve">Faster invoicing: Invoices are generated directly from approved sales orders, reducing manual preparation time.</w:t>
      </w:r>
      <w:r/>
    </w:p>
    <w:p>
      <w:pPr>
        <w:pStyle w:val="738"/>
        <w:numPr>
          <w:ilvl w:val="0"/>
          <w:numId w:val="2"/>
        </w:numPr>
        <w:pBdr/>
        <w:spacing w:after="80" w:line="360" w:lineRule="auto"/>
        <w:ind/>
        <w:rPr/>
      </w:pPr>
      <w:r>
        <w:rPr>
          <w:rFonts w:ascii="Times New Roman" w:hAnsi="Times New Roman" w:eastAsia="Times New Roman" w:cs="Times New Roman"/>
          <w:sz w:val="24"/>
          <w:szCs w:val="24"/>
        </w:rPr>
        <w:t xml:space="preserve">Accurate financial reporting: Aggregated queries provide daily, weekly, and monthly sales summaries without manual tallying.</w:t>
      </w:r>
      <w:r/>
    </w:p>
    <w:p>
      <w:pPr>
        <w:pStyle w:val="738"/>
        <w:numPr>
          <w:ilvl w:val="0"/>
          <w:numId w:val="2"/>
        </w:numPr>
        <w:pBdr/>
        <w:spacing w:after="80" w:line="360" w:lineRule="auto"/>
        <w:ind/>
        <w:rPr/>
      </w:pPr>
      <w:r>
        <w:rPr>
          <w:rFonts w:ascii="Times New Roman" w:hAnsi="Times New Roman" w:eastAsia="Times New Roman" w:cs="Times New Roman"/>
          <w:sz w:val="24"/>
          <w:szCs w:val="24"/>
        </w:rPr>
        <w:t xml:space="preserve">Labor efficiency: Staff spend less time on manual record-keeping and more time on productive customer service.</w:t>
      </w:r>
      <w:r/>
    </w:p>
    <w:p>
      <w:pPr>
        <w:pBdr/>
        <w:spacing w:after="120"/>
        <w:ind/>
        <w:rPr/>
      </w:pPr>
      <w:r/>
      <w:r/>
    </w:p>
    <w:p>
      <w:pPr>
        <w:pStyle w:val="748"/>
        <w:pBdr/>
        <w:spacing w:after="80" w:before="180"/>
        <w:ind/>
        <w:rPr/>
      </w:pPr>
      <w:r>
        <w:rPr>
          <w:rFonts w:ascii="Times New Roman" w:hAnsi="Times New Roman" w:eastAsia="Times New Roman" w:cs="Times New Roman"/>
          <w:b/>
          <w:bCs/>
          <w:color w:val="333333"/>
          <w:sz w:val="22"/>
          <w:szCs w:val="22"/>
        </w:rPr>
        <w:t xml:space="preserve">Intangible Benefits</w:t>
      </w:r>
      <w:r/>
    </w:p>
    <w:p>
      <w:pPr>
        <w:pStyle w:val="738"/>
        <w:numPr>
          <w:ilvl w:val="0"/>
          <w:numId w:val="2"/>
        </w:numPr>
        <w:pBdr/>
        <w:spacing w:after="80" w:line="360" w:lineRule="auto"/>
        <w:ind/>
        <w:rPr/>
      </w:pPr>
      <w:r>
        <w:rPr>
          <w:rFonts w:ascii="Times New Roman" w:hAnsi="Times New Roman" w:eastAsia="Times New Roman" w:cs="Times New Roman"/>
          <w:sz w:val="24"/>
          <w:szCs w:val="24"/>
        </w:rPr>
        <w:t xml:space="preserve">Improved customer trust through accurate and timely invoicing and payment records.</w:t>
      </w:r>
      <w:r/>
    </w:p>
    <w:p>
      <w:pPr>
        <w:pStyle w:val="738"/>
        <w:numPr>
          <w:ilvl w:val="0"/>
          <w:numId w:val="2"/>
        </w:numPr>
        <w:pBdr/>
        <w:spacing w:after="80" w:line="360" w:lineRule="auto"/>
        <w:ind/>
        <w:rPr/>
      </w:pPr>
      <w:r>
        <w:rPr>
          <w:rFonts w:ascii="Times New Roman" w:hAnsi="Times New Roman" w:eastAsia="Times New Roman" w:cs="Times New Roman"/>
          <w:sz w:val="24"/>
          <w:szCs w:val="24"/>
        </w:rPr>
        <w:t xml:space="preserve">Better decision-making by management due to reliable real-time data.</w:t>
      </w:r>
      <w:r/>
    </w:p>
    <w:p>
      <w:pPr>
        <w:pStyle w:val="738"/>
        <w:numPr>
          <w:ilvl w:val="0"/>
          <w:numId w:val="2"/>
        </w:numPr>
        <w:pBdr/>
        <w:spacing w:after="80" w:line="360" w:lineRule="auto"/>
        <w:ind/>
        <w:rPr/>
      </w:pPr>
      <w:r>
        <w:rPr>
          <w:rFonts w:ascii="Times New Roman" w:hAnsi="Times New Roman" w:eastAsia="Times New Roman" w:cs="Times New Roman"/>
          <w:sz w:val="24"/>
          <w:szCs w:val="24"/>
        </w:rPr>
        <w:t xml:space="preserve">Knowledge retention: business records are stored in the database rather than in individual staff members' notebooks or spreadsheets.</w:t>
      </w:r>
      <w:r/>
    </w:p>
    <w:p>
      <w:pPr>
        <w:pStyle w:val="738"/>
        <w:numPr>
          <w:ilvl w:val="0"/>
          <w:numId w:val="2"/>
        </w:numPr>
        <w:pBdr/>
        <w:spacing w:after="80" w:line="360" w:lineRule="auto"/>
        <w:ind/>
        <w:rPr/>
      </w:pPr>
      <w:r>
        <w:rPr>
          <w:rFonts w:ascii="Times New Roman" w:hAnsi="Times New Roman" w:eastAsia="Times New Roman" w:cs="Times New Roman"/>
          <w:sz w:val="24"/>
          <w:szCs w:val="24"/>
        </w:rPr>
        <w:t xml:space="preserve">Competitive positioning: a business that manages customer accounts professionally retains fleet clients who might otherwise switch to competitors.</w:t>
      </w:r>
      <w:r/>
    </w:p>
    <w:p>
      <w:pPr>
        <w:pBdr/>
        <w:spacing w:after="120"/>
        <w:ind/>
        <w:rPr/>
      </w:pPr>
      <w:r/>
      <w:r/>
    </w:p>
    <w:p>
      <w:pPr>
        <w:pStyle w:val="747"/>
        <w:pBdr/>
        <w:spacing w:after="120" w:before="240"/>
        <w:ind/>
        <w:rPr/>
      </w:pPr>
      <w:r>
        <w:rPr>
          <w:rFonts w:ascii="Times New Roman" w:hAnsi="Times New Roman" w:eastAsia="Times New Roman" w:cs="Times New Roman"/>
          <w:b/>
          <w:bCs/>
          <w:color w:val="2e5fad"/>
          <w:sz w:val="24"/>
          <w:szCs w:val="24"/>
        </w:rPr>
        <w:t xml:space="preserve">2.3 Cost Analysis</w:t>
      </w:r>
      <w:r/>
    </w:p>
    <w:p>
      <w:pPr>
        <w:pStyle w:val="748"/>
        <w:pBdr/>
        <w:spacing w:after="80" w:before="180"/>
        <w:ind/>
        <w:rPr/>
      </w:pPr>
      <w:r>
        <w:rPr>
          <w:rFonts w:ascii="Times New Roman" w:hAnsi="Times New Roman" w:eastAsia="Times New Roman" w:cs="Times New Roman"/>
          <w:b/>
          <w:bCs/>
          <w:color w:val="333333"/>
          <w:sz w:val="22"/>
          <w:szCs w:val="22"/>
        </w:rPr>
        <w:t xml:space="preserve">Tangible Costs</w:t>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00"/>
        <w:gridCol w:w="6000"/>
      </w:tblGrid>
      <w:tr>
        <w:trPr/>
        <w:tc>
          <w:tcPr>
            <w:shd w:val="clear" w:color="auto" w:fill="1b3a6b"/>
            <w:tcBorders>
              <w:top w:val="single" w:color="1b3a6b" w:sz="4" w:space="0"/>
              <w:left w:val="single" w:color="1b3a6b" w:sz="4" w:space="0"/>
              <w:bottom w:val="single" w:color="1b3a6b" w:sz="4" w:space="0"/>
              <w:right w:val="single" w:color="1b3a6b" w:sz="4" w:space="0"/>
            </w:tcBorders>
            <w:tcMar>
              <w:left w:w="120" w:type="dxa"/>
              <w:top w:w="80" w:type="dxa"/>
              <w:right w:w="120" w:type="dxa"/>
              <w:bottom w:w="80" w:type="dxa"/>
            </w:tcMar>
            <w:tcW w:w="3000" w:type="dxa"/>
            <w:vAlign w:val="center"/>
          </w:tcPr>
          <w:p>
            <w:pPr>
              <w:pBdr/>
              <w:spacing/>
              <w:ind/>
              <w:jc w:val="center"/>
              <w:rPr/>
            </w:pPr>
            <w:r>
              <w:rPr>
                <w:rFonts w:ascii="Times New Roman" w:hAnsi="Times New Roman" w:eastAsia="Times New Roman" w:cs="Times New Roman"/>
                <w:b/>
                <w:bCs/>
                <w:color w:val="ffffff"/>
                <w:sz w:val="20"/>
                <w:szCs w:val="20"/>
              </w:rPr>
              <w:t xml:space="preserve">Cost Item</w:t>
            </w:r>
            <w:r/>
          </w:p>
        </w:tc>
        <w:tc>
          <w:tcPr>
            <w:shd w:val="clear" w:color="auto" w:fill="1b3a6b"/>
            <w:tcBorders>
              <w:top w:val="single" w:color="1b3a6b" w:sz="4" w:space="0"/>
              <w:left w:val="single" w:color="1b3a6b" w:sz="4" w:space="0"/>
              <w:bottom w:val="single" w:color="1b3a6b" w:sz="4" w:space="0"/>
              <w:right w:val="single" w:color="1b3a6b" w:sz="4" w:space="0"/>
            </w:tcBorders>
            <w:tcMar>
              <w:left w:w="120" w:type="dxa"/>
              <w:top w:w="80" w:type="dxa"/>
              <w:right w:w="120" w:type="dxa"/>
              <w:bottom w:w="80" w:type="dxa"/>
            </w:tcMar>
            <w:tcW w:w="6000" w:type="dxa"/>
            <w:vAlign w:val="center"/>
          </w:tcPr>
          <w:p>
            <w:pPr>
              <w:pBdr/>
              <w:spacing/>
              <w:ind/>
              <w:jc w:val="center"/>
              <w:rPr/>
            </w:pPr>
            <w:r>
              <w:rPr>
                <w:rFonts w:ascii="Times New Roman" w:hAnsi="Times New Roman" w:eastAsia="Times New Roman" w:cs="Times New Roman"/>
                <w:b/>
                <w:bCs/>
                <w:color w:val="ffffff"/>
                <w:sz w:val="20"/>
                <w:szCs w:val="20"/>
              </w:rPr>
              <w:t xml:space="preserve">Estimated Amount (UGX)</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pPr>
              <w:pBdr/>
              <w:spacing/>
              <w:ind/>
              <w:rPr/>
            </w:pPr>
            <w:r>
              <w:rPr>
                <w:rFonts w:ascii="Times New Roman" w:hAnsi="Times New Roman" w:eastAsia="Times New Roman" w:cs="Times New Roman"/>
                <w:sz w:val="20"/>
                <w:szCs w:val="20"/>
              </w:rPr>
              <w:t xml:space="preserve">Hardware (server/PC)</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000" w:type="dxa"/>
          </w:tcPr>
          <w:p>
            <w:pPr>
              <w:pBdr/>
              <w:spacing/>
              <w:ind/>
              <w:rPr/>
            </w:pPr>
            <w:r>
              <w:rPr>
                <w:rFonts w:ascii="Times New Roman" w:hAnsi="Times New Roman" w:eastAsia="Times New Roman" w:cs="Times New Roman"/>
                <w:sz w:val="20"/>
                <w:szCs w:val="20"/>
              </w:rPr>
              <w:t xml:space="preserve">3,500,000</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pPr>
              <w:pBdr/>
              <w:spacing/>
              <w:ind/>
              <w:rPr/>
            </w:pPr>
            <w:r>
              <w:rPr>
                <w:rFonts w:ascii="Times New Roman" w:hAnsi="Times New Roman" w:eastAsia="Times New Roman" w:cs="Times New Roman"/>
                <w:sz w:val="20"/>
                <w:szCs w:val="20"/>
              </w:rPr>
              <w:t xml:space="preserve">Software licences (open source = 0)</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000" w:type="dxa"/>
          </w:tcPr>
          <w:p>
            <w:pPr>
              <w:pBdr/>
              <w:spacing/>
              <w:ind/>
              <w:rPr/>
            </w:pPr>
            <w:r>
              <w:rPr>
                <w:rFonts w:ascii="Times New Roman" w:hAnsi="Times New Roman" w:eastAsia="Times New Roman" w:cs="Times New Roman"/>
                <w:sz w:val="20"/>
                <w:szCs w:val="20"/>
              </w:rPr>
              <w:t xml:space="preserve">0</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pPr>
              <w:pBdr/>
              <w:spacing/>
              <w:ind/>
              <w:rPr/>
            </w:pPr>
            <w:r>
              <w:rPr>
                <w:rFonts w:ascii="Times New Roman" w:hAnsi="Times New Roman" w:eastAsia="Times New Roman" w:cs="Times New Roman"/>
                <w:sz w:val="20"/>
                <w:szCs w:val="20"/>
              </w:rPr>
              <w:t xml:space="preserve">System development / setup</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000" w:type="dxa"/>
          </w:tcPr>
          <w:p>
            <w:pPr>
              <w:pBdr/>
              <w:spacing/>
              <w:ind/>
              <w:rPr/>
            </w:pPr>
            <w:r>
              <w:rPr>
                <w:rFonts w:ascii="Times New Roman" w:hAnsi="Times New Roman" w:eastAsia="Times New Roman" w:cs="Times New Roman"/>
                <w:sz w:val="20"/>
                <w:szCs w:val="20"/>
              </w:rPr>
              <w:t xml:space="preserve">2,500,000</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pPr>
              <w:pBdr/>
              <w:spacing/>
              <w:ind/>
              <w:rPr/>
            </w:pPr>
            <w:r>
              <w:rPr>
                <w:rFonts w:ascii="Times New Roman" w:hAnsi="Times New Roman" w:eastAsia="Times New Roman" w:cs="Times New Roman"/>
                <w:sz w:val="20"/>
                <w:szCs w:val="20"/>
              </w:rPr>
              <w:t xml:space="preserve">Staff training</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000" w:type="dxa"/>
          </w:tcPr>
          <w:p>
            <w:pPr>
              <w:pBdr/>
              <w:spacing/>
              <w:ind/>
              <w:rPr/>
            </w:pPr>
            <w:r>
              <w:rPr>
                <w:rFonts w:ascii="Times New Roman" w:hAnsi="Times New Roman" w:eastAsia="Times New Roman" w:cs="Times New Roman"/>
                <w:sz w:val="20"/>
                <w:szCs w:val="20"/>
              </w:rPr>
              <w:t xml:space="preserve">800,000</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pPr>
              <w:pBdr/>
              <w:spacing/>
              <w:ind/>
              <w:rPr/>
            </w:pPr>
            <w:r>
              <w:rPr>
                <w:rFonts w:ascii="Times New Roman" w:hAnsi="Times New Roman" w:eastAsia="Times New Roman" w:cs="Times New Roman"/>
                <w:sz w:val="20"/>
                <w:szCs w:val="20"/>
              </w:rPr>
              <w:t xml:space="preserve">Annual maintenance</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000" w:type="dxa"/>
          </w:tcPr>
          <w:p>
            <w:pPr>
              <w:pBdr/>
              <w:spacing/>
              <w:ind/>
              <w:rPr/>
            </w:pPr>
            <w:r>
              <w:rPr>
                <w:rFonts w:ascii="Times New Roman" w:hAnsi="Times New Roman" w:eastAsia="Times New Roman" w:cs="Times New Roman"/>
                <w:sz w:val="20"/>
                <w:szCs w:val="20"/>
              </w:rPr>
              <w:t xml:space="preserve">1,200,000 / year</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pPr>
              <w:pBdr/>
              <w:spacing/>
              <w:ind/>
              <w:rPr/>
            </w:pPr>
            <w:r>
              <w:rPr>
                <w:rFonts w:ascii="Times New Roman" w:hAnsi="Times New Roman" w:eastAsia="Times New Roman" w:cs="Times New Roman"/>
                <w:sz w:val="20"/>
                <w:szCs w:val="20"/>
              </w:rPr>
              <w:t xml:space="preserve">Total one-time cost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000" w:type="dxa"/>
          </w:tcPr>
          <w:p>
            <w:pPr>
              <w:pBdr/>
              <w:spacing/>
              <w:ind/>
              <w:rPr/>
            </w:pPr>
            <w:r>
              <w:rPr>
                <w:rFonts w:ascii="Times New Roman" w:hAnsi="Times New Roman" w:eastAsia="Times New Roman" w:cs="Times New Roman"/>
                <w:sz w:val="20"/>
                <w:szCs w:val="20"/>
              </w:rPr>
              <w:t xml:space="preserve">6,800,000</w:t>
            </w:r>
            <w:r/>
          </w:p>
        </w:tc>
      </w:tr>
    </w:tbl>
    <w:p>
      <w:pPr>
        <w:pBdr/>
        <w:spacing w:after="120"/>
        <w:ind/>
        <w:rPr/>
      </w:pPr>
      <w:r/>
      <w:r/>
    </w:p>
    <w:p>
      <w:pPr>
        <w:pBdr/>
        <w:spacing w:after="160" w:line="360" w:lineRule="auto"/>
        <w:ind/>
        <w:jc w:val="both"/>
        <w:rPr/>
      </w:pPr>
      <w:r>
        <w:rPr>
          <w:rFonts w:ascii="Times New Roman" w:hAnsi="Times New Roman" w:eastAsia="Times New Roman" w:cs="Times New Roman"/>
          <w:b w:val="0"/>
          <w:bCs w:val="0"/>
          <w:sz w:val="24"/>
          <w:szCs w:val="24"/>
        </w:rPr>
        <w:t xml:space="preserve">The estimated annual benefit from reduced fuel variance, bad debt recovery, and staff time savings is approximately UGX 12,300,000, giving a projected return on investment of over 200% within two years.</w:t>
      </w:r>
      <w:r/>
    </w:p>
    <w:p>
      <w:pPr>
        <w:pBdr/>
        <w:spacing w:after="120"/>
        <w:ind/>
        <w:rPr/>
      </w:pPr>
      <w:r/>
      <w:r/>
    </w:p>
    <w:p>
      <w:pPr>
        <w:pStyle w:val="748"/>
        <w:pBdr/>
        <w:spacing w:after="80" w:before="180"/>
        <w:ind/>
        <w:rPr/>
      </w:pPr>
      <w:r>
        <w:rPr>
          <w:rFonts w:ascii="Times New Roman" w:hAnsi="Times New Roman" w:eastAsia="Times New Roman" w:cs="Times New Roman"/>
          <w:b/>
          <w:bCs/>
          <w:color w:val="333333"/>
          <w:sz w:val="22"/>
          <w:szCs w:val="22"/>
        </w:rPr>
        <w:t xml:space="preserve">Intangible Costs</w:t>
      </w:r>
      <w:r/>
    </w:p>
    <w:p>
      <w:pPr>
        <w:pStyle w:val="738"/>
        <w:numPr>
          <w:ilvl w:val="0"/>
          <w:numId w:val="2"/>
        </w:numPr>
        <w:pBdr/>
        <w:spacing w:after="80" w:line="360" w:lineRule="auto"/>
        <w:ind/>
        <w:rPr/>
      </w:pPr>
      <w:r>
        <w:rPr>
          <w:rFonts w:ascii="Times New Roman" w:hAnsi="Times New Roman" w:eastAsia="Times New Roman" w:cs="Times New Roman"/>
          <w:sz w:val="24"/>
          <w:szCs w:val="24"/>
        </w:rPr>
        <w:t xml:space="preserve">Staff resistance to change from familiar manual processes.</w:t>
      </w:r>
      <w:r/>
    </w:p>
    <w:p>
      <w:pPr>
        <w:pStyle w:val="738"/>
        <w:numPr>
          <w:ilvl w:val="0"/>
          <w:numId w:val="2"/>
        </w:numPr>
        <w:pBdr/>
        <w:spacing w:after="80" w:line="360" w:lineRule="auto"/>
        <w:ind/>
        <w:rPr/>
      </w:pPr>
      <w:r>
        <w:rPr>
          <w:rFonts w:ascii="Times New Roman" w:hAnsi="Times New Roman" w:eastAsia="Times New Roman" w:cs="Times New Roman"/>
          <w:sz w:val="24"/>
          <w:szCs w:val="24"/>
        </w:rPr>
        <w:t xml:space="preserve">Data entry errors during the transition period.</w:t>
      </w:r>
      <w:r/>
    </w:p>
    <w:p>
      <w:pPr>
        <w:pStyle w:val="738"/>
        <w:numPr>
          <w:ilvl w:val="0"/>
          <w:numId w:val="2"/>
        </w:numPr>
        <w:pBdr/>
        <w:spacing w:after="80" w:line="360" w:lineRule="auto"/>
        <w:ind/>
        <w:rPr/>
      </w:pPr>
      <w:r>
        <w:rPr>
          <w:rFonts w:ascii="Times New Roman" w:hAnsi="Times New Roman" w:eastAsia="Times New Roman" w:cs="Times New Roman"/>
          <w:sz w:val="24"/>
          <w:szCs w:val="24"/>
        </w:rPr>
        <w:t xml:space="preserve">Temporary disruption to operations during system rollout.</w:t>
      </w:r>
      <w:r/>
    </w:p>
    <w:p>
      <w:pPr>
        <w:pBdr/>
        <w:spacing w:after="120"/>
        <w:ind/>
        <w:rPr/>
      </w:pPr>
      <w:r/>
      <w:r/>
    </w:p>
    <w:p>
      <w:pPr>
        <w:pStyle w:val="747"/>
        <w:pBdr/>
        <w:spacing w:after="120" w:before="240"/>
        <w:ind/>
        <w:rPr/>
      </w:pPr>
      <w:r>
        <w:rPr>
          <w:rFonts w:ascii="Times New Roman" w:hAnsi="Times New Roman" w:eastAsia="Times New Roman" w:cs="Times New Roman"/>
          <w:b/>
          <w:bCs/>
          <w:color w:val="2e5fad"/>
          <w:sz w:val="24"/>
          <w:szCs w:val="24"/>
        </w:rPr>
        <w:t xml:space="preserve">2.4 User Issues</w:t>
      </w:r>
      <w:r/>
    </w:p>
    <w:p>
      <w:pPr>
        <w:pStyle w:val="738"/>
        <w:numPr>
          <w:ilvl w:val="0"/>
          <w:numId w:val="2"/>
        </w:numPr>
        <w:pBdr/>
        <w:spacing w:after="80" w:line="360" w:lineRule="auto"/>
        <w:ind/>
        <w:rPr/>
      </w:pPr>
      <w:r>
        <w:rPr>
          <w:rFonts w:ascii="Times New Roman" w:hAnsi="Times New Roman" w:eastAsia="Times New Roman" w:cs="Times New Roman"/>
          <w:sz w:val="24"/>
          <w:szCs w:val="24"/>
        </w:rPr>
        <w:t xml:space="preserve">Skills: Staff members with limited computer literacy will require basic training on data entry, navigation, and query interpretation. The training period is estimated at one week.</w:t>
      </w:r>
      <w:r/>
    </w:p>
    <w:p>
      <w:pPr>
        <w:pStyle w:val="738"/>
        <w:numPr>
          <w:ilvl w:val="0"/>
          <w:numId w:val="2"/>
        </w:numPr>
        <w:pBdr/>
        <w:spacing w:after="80" w:line="360" w:lineRule="auto"/>
        <w:ind/>
        <w:rPr/>
      </w:pPr>
      <w:r>
        <w:rPr>
          <w:rFonts w:ascii="Times New Roman" w:hAnsi="Times New Roman" w:eastAsia="Times New Roman" w:cs="Times New Roman"/>
          <w:sz w:val="24"/>
          <w:szCs w:val="24"/>
        </w:rPr>
        <w:t xml:space="preserve">Adoption effort: Users may resist transitioning from manual ledgers. A phased adoption plan with side-by-side manual and digital recording for the first month is recommended.</w:t>
      </w:r>
      <w:r/>
    </w:p>
    <w:p>
      <w:pPr>
        <w:pStyle w:val="738"/>
        <w:numPr>
          <w:ilvl w:val="0"/>
          <w:numId w:val="2"/>
        </w:numPr>
        <w:pBdr/>
        <w:spacing w:after="80" w:line="360" w:lineRule="auto"/>
        <w:ind/>
        <w:rPr/>
      </w:pPr>
      <w:r>
        <w:rPr>
          <w:rFonts w:ascii="Times New Roman" w:hAnsi="Times New Roman" w:eastAsia="Times New Roman" w:cs="Times New Roman"/>
          <w:sz w:val="24"/>
          <w:szCs w:val="24"/>
        </w:rPr>
        <w:t xml:space="preserve">Data accuracy dependency: The system is only as accurate as the data entered. Staff must be trained to enter correct quantities, dates, and customer references.</w:t>
      </w:r>
      <w:r/>
    </w:p>
    <w:p>
      <w:pPr>
        <w:pBdr/>
        <w:spacing w:after="120"/>
        <w:ind/>
        <w:rPr/>
      </w:pPr>
      <w:r/>
      <w:r/>
    </w:p>
    <w:p>
      <w:pPr>
        <w:pStyle w:val="747"/>
        <w:pBdr/>
        <w:spacing w:after="120" w:before="240"/>
        <w:ind/>
        <w:rPr/>
      </w:pPr>
      <w:r>
        <w:rPr>
          <w:rFonts w:ascii="Times New Roman" w:hAnsi="Times New Roman" w:eastAsia="Times New Roman" w:cs="Times New Roman"/>
          <w:b/>
          <w:bCs/>
          <w:color w:val="2e5fad"/>
          <w:sz w:val="24"/>
          <w:szCs w:val="24"/>
        </w:rPr>
        <w:t xml:space="preserve">2.5 Risk Assessment</w:t>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4000"/>
        <w:gridCol w:w="3000"/>
      </w:tblGrid>
      <w:tr>
        <w:trPr/>
        <w:tc>
          <w:tcPr>
            <w:shd w:val="clear" w:color="auto" w:fill="1b3a6b"/>
            <w:tcBorders>
              <w:top w:val="single" w:color="1b3a6b" w:sz="4" w:space="0"/>
              <w:left w:val="single" w:color="1b3a6b" w:sz="4" w:space="0"/>
              <w:bottom w:val="single" w:color="1b3a6b" w:sz="4" w:space="0"/>
              <w:right w:val="single" w:color="1b3a6b" w:sz="4" w:space="0"/>
            </w:tcBorders>
            <w:tcMar>
              <w:left w:w="120" w:type="dxa"/>
              <w:top w:w="80" w:type="dxa"/>
              <w:right w:w="120" w:type="dxa"/>
              <w:bottom w:w="80" w:type="dxa"/>
            </w:tcMar>
            <w:tcW w:w="2000" w:type="dxa"/>
            <w:vAlign w:val="center"/>
          </w:tcPr>
          <w:p>
            <w:pPr>
              <w:pBdr/>
              <w:spacing/>
              <w:ind/>
              <w:jc w:val="center"/>
              <w:rPr/>
            </w:pPr>
            <w:r>
              <w:rPr>
                <w:rFonts w:ascii="Times New Roman" w:hAnsi="Times New Roman" w:eastAsia="Times New Roman" w:cs="Times New Roman"/>
                <w:b/>
                <w:bCs/>
                <w:color w:val="ffffff"/>
                <w:sz w:val="20"/>
                <w:szCs w:val="20"/>
              </w:rPr>
              <w:t xml:space="preserve">Risk</w:t>
            </w:r>
            <w:r/>
          </w:p>
        </w:tc>
        <w:tc>
          <w:tcPr>
            <w:shd w:val="clear" w:color="auto" w:fill="1b3a6b"/>
            <w:tcBorders>
              <w:top w:val="single" w:color="1b3a6b" w:sz="4" w:space="0"/>
              <w:left w:val="single" w:color="1b3a6b" w:sz="4" w:space="0"/>
              <w:bottom w:val="single" w:color="1b3a6b" w:sz="4" w:space="0"/>
              <w:right w:val="single" w:color="1b3a6b" w:sz="4" w:space="0"/>
            </w:tcBorders>
            <w:tcMar>
              <w:left w:w="120" w:type="dxa"/>
              <w:top w:w="80" w:type="dxa"/>
              <w:right w:w="120" w:type="dxa"/>
              <w:bottom w:w="80" w:type="dxa"/>
            </w:tcMar>
            <w:tcW w:w="4000" w:type="dxa"/>
            <w:vAlign w:val="center"/>
          </w:tcPr>
          <w:p>
            <w:pPr>
              <w:pBdr/>
              <w:spacing/>
              <w:ind/>
              <w:jc w:val="center"/>
              <w:rPr/>
            </w:pPr>
            <w:r>
              <w:rPr>
                <w:rFonts w:ascii="Times New Roman" w:hAnsi="Times New Roman" w:eastAsia="Times New Roman" w:cs="Times New Roman"/>
                <w:b/>
                <w:bCs/>
                <w:color w:val="ffffff"/>
                <w:sz w:val="20"/>
                <w:szCs w:val="20"/>
              </w:rPr>
              <w:t xml:space="preserve">Description</w:t>
            </w:r>
            <w:r/>
          </w:p>
        </w:tc>
        <w:tc>
          <w:tcPr>
            <w:shd w:val="clear" w:color="auto" w:fill="1b3a6b"/>
            <w:tcBorders>
              <w:top w:val="single" w:color="1b3a6b" w:sz="4" w:space="0"/>
              <w:left w:val="single" w:color="1b3a6b" w:sz="4" w:space="0"/>
              <w:bottom w:val="single" w:color="1b3a6b" w:sz="4" w:space="0"/>
              <w:right w:val="single" w:color="1b3a6b" w:sz="4" w:space="0"/>
            </w:tcBorders>
            <w:tcMar>
              <w:left w:w="120" w:type="dxa"/>
              <w:top w:w="80" w:type="dxa"/>
              <w:right w:w="120" w:type="dxa"/>
              <w:bottom w:w="80" w:type="dxa"/>
            </w:tcMar>
            <w:tcW w:w="3000" w:type="dxa"/>
            <w:vAlign w:val="center"/>
          </w:tcPr>
          <w:p>
            <w:pPr>
              <w:pBdr/>
              <w:spacing/>
              <w:ind/>
              <w:jc w:val="center"/>
              <w:rPr/>
            </w:pPr>
            <w:r>
              <w:rPr>
                <w:rFonts w:ascii="Times New Roman" w:hAnsi="Times New Roman" w:eastAsia="Times New Roman" w:cs="Times New Roman"/>
                <w:b/>
                <w:bCs/>
                <w:color w:val="ffffff"/>
                <w:sz w:val="20"/>
                <w:szCs w:val="20"/>
              </w:rPr>
              <w:t xml:space="preserve">Mitigation</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cPr>
          <w:p>
            <w:pPr>
              <w:pBdr/>
              <w:spacing/>
              <w:ind/>
              <w:rPr/>
            </w:pPr>
            <w:r>
              <w:rPr>
                <w:rFonts w:ascii="Times New Roman" w:hAnsi="Times New Roman" w:eastAsia="Times New Roman" w:cs="Times New Roman"/>
                <w:sz w:val="20"/>
                <w:szCs w:val="20"/>
              </w:rPr>
              <w:t xml:space="preserve">Data loss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000" w:type="dxa"/>
          </w:tcPr>
          <w:p>
            <w:pPr>
              <w:pBdr/>
              <w:spacing/>
              <w:ind/>
              <w:rPr/>
            </w:pPr>
            <w:r>
              <w:rPr>
                <w:rFonts w:ascii="Times New Roman" w:hAnsi="Times New Roman" w:eastAsia="Times New Roman" w:cs="Times New Roman"/>
                <w:sz w:val="20"/>
                <w:szCs w:val="20"/>
              </w:rPr>
              <w:t xml:space="preserve">Hardware failure or accidental deletion could result in loss of transaction records.</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pPr>
              <w:pBdr/>
              <w:spacing/>
              <w:ind/>
              <w:rPr/>
            </w:pPr>
            <w:r>
              <w:rPr>
                <w:rFonts w:ascii="Times New Roman" w:hAnsi="Times New Roman" w:eastAsia="Times New Roman" w:cs="Times New Roman"/>
                <w:sz w:val="20"/>
                <w:szCs w:val="20"/>
              </w:rPr>
              <w:t xml:space="preserve">Regular automated backups; cloud replication.</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cPr>
          <w:p>
            <w:pPr>
              <w:pBdr/>
              <w:spacing/>
              <w:ind/>
              <w:rPr/>
            </w:pPr>
            <w:r>
              <w:rPr>
                <w:rFonts w:ascii="Times New Roman" w:hAnsi="Times New Roman" w:eastAsia="Times New Roman" w:cs="Times New Roman"/>
                <w:sz w:val="20"/>
                <w:szCs w:val="20"/>
              </w:rPr>
              <w:t xml:space="preserve">Unauthorised access</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000" w:type="dxa"/>
          </w:tcPr>
          <w:p>
            <w:pPr>
              <w:pBdr/>
              <w:spacing/>
              <w:ind/>
              <w:rPr/>
            </w:pPr>
            <w:r>
              <w:rPr>
                <w:rFonts w:ascii="Times New Roman" w:hAnsi="Times New Roman" w:eastAsia="Times New Roman" w:cs="Times New Roman"/>
                <w:sz w:val="20"/>
                <w:szCs w:val="20"/>
              </w:rPr>
              <w:t xml:space="preserve">Sensitive customer credit data could be accessed by unauthorised staff.</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pPr>
              <w:pBdr/>
              <w:spacing/>
              <w:ind/>
              <w:rPr/>
            </w:pPr>
            <w:r>
              <w:rPr>
                <w:rFonts w:ascii="Times New Roman" w:hAnsi="Times New Roman" w:eastAsia="Times New Roman" w:cs="Times New Roman"/>
                <w:sz w:val="20"/>
                <w:szCs w:val="20"/>
              </w:rPr>
              <w:t xml:space="preserve">Role-based access control; password policies.</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cPr>
          <w:p>
            <w:pPr>
              <w:pBdr/>
              <w:spacing/>
              <w:ind/>
              <w:rPr/>
            </w:pPr>
            <w:r>
              <w:rPr>
                <w:rFonts w:ascii="Times New Roman" w:hAnsi="Times New Roman" w:eastAsia="Times New Roman" w:cs="Times New Roman"/>
                <w:sz w:val="20"/>
                <w:szCs w:val="20"/>
              </w:rPr>
              <w:t xml:space="preserve">Data entry errors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000" w:type="dxa"/>
          </w:tcPr>
          <w:p>
            <w:pPr>
              <w:pBdr/>
              <w:spacing/>
              <w:ind/>
              <w:rPr/>
            </w:pPr>
            <w:r>
              <w:rPr>
                <w:rFonts w:ascii="Times New Roman" w:hAnsi="Times New Roman" w:eastAsia="Times New Roman" w:cs="Times New Roman"/>
                <w:sz w:val="20"/>
                <w:szCs w:val="20"/>
              </w:rPr>
              <w:t xml:space="preserve">Incorrect quantities or customer IDs entered at the point of sale.</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pPr>
              <w:pBdr/>
              <w:spacing/>
              <w:ind/>
              <w:rPr/>
            </w:pPr>
            <w:r>
              <w:rPr>
                <w:rFonts w:ascii="Times New Roman" w:hAnsi="Times New Roman" w:eastAsia="Times New Roman" w:cs="Times New Roman"/>
                <w:sz w:val="20"/>
                <w:szCs w:val="20"/>
              </w:rPr>
              <w:t xml:space="preserve">Input validation; supervisor review of daily records.</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cPr>
          <w:p>
            <w:pPr>
              <w:pBdr/>
              <w:spacing/>
              <w:ind/>
              <w:rPr/>
            </w:pPr>
            <w:r>
              <w:rPr>
                <w:rFonts w:ascii="Times New Roman" w:hAnsi="Times New Roman" w:eastAsia="Times New Roman" w:cs="Times New Roman"/>
                <w:sz w:val="20"/>
                <w:szCs w:val="20"/>
              </w:rPr>
              <w:t xml:space="preserve">System downtime</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000" w:type="dxa"/>
          </w:tcPr>
          <w:p>
            <w:pPr>
              <w:pBdr/>
              <w:spacing/>
              <w:ind/>
              <w:rPr/>
            </w:pPr>
            <w:r>
              <w:rPr>
                <w:rFonts w:ascii="Times New Roman" w:hAnsi="Times New Roman" w:eastAsia="Times New Roman" w:cs="Times New Roman"/>
                <w:sz w:val="20"/>
                <w:szCs w:val="20"/>
              </w:rPr>
              <w:t xml:space="preserve">Network or server failures prevent access to the database during operations.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pPr>
              <w:pBdr/>
              <w:spacing/>
              <w:ind/>
              <w:rPr/>
            </w:pPr>
            <w:r>
              <w:rPr>
                <w:rFonts w:ascii="Times New Roman" w:hAnsi="Times New Roman" w:eastAsia="Times New Roman" w:cs="Times New Roman"/>
                <w:sz w:val="20"/>
                <w:szCs w:val="20"/>
              </w:rPr>
              <w:t xml:space="preserve">Offline backup entry forms; UPS power supply.</w:t>
            </w:r>
            <w:r/>
          </w:p>
        </w:tc>
      </w:tr>
    </w:tbl>
    <w:p>
      <w:pPr>
        <w:pBdr/>
        <w:spacing w:after="120"/>
        <w:ind/>
        <w:rPr/>
      </w:pPr>
      <w:r/>
      <w:r/>
    </w:p>
    <w:p>
      <w:pPr>
        <w:pStyle w:val="747"/>
        <w:pBdr/>
        <w:spacing w:after="120" w:before="240"/>
        <w:ind/>
        <w:rPr/>
      </w:pPr>
      <w:r>
        <w:rPr>
          <w:rFonts w:ascii="Times New Roman" w:hAnsi="Times New Roman" w:eastAsia="Times New Roman" w:cs="Times New Roman"/>
          <w:b/>
          <w:bCs/>
          <w:color w:val="2e5fad"/>
          <w:sz w:val="24"/>
          <w:szCs w:val="24"/>
        </w:rPr>
        <w:t xml:space="preserve">2.6 System Limitations</w:t>
      </w:r>
      <w:r/>
    </w:p>
    <w:p>
      <w:pPr>
        <w:pStyle w:val="738"/>
        <w:numPr>
          <w:ilvl w:val="0"/>
          <w:numId w:val="2"/>
        </w:numPr>
        <w:pBdr/>
        <w:spacing w:after="80" w:line="360" w:lineRule="auto"/>
        <w:ind/>
        <w:rPr/>
      </w:pPr>
      <w:r>
        <w:rPr>
          <w:rFonts w:ascii="Times New Roman" w:hAnsi="Times New Roman" w:eastAsia="Times New Roman" w:cs="Times New Roman"/>
          <w:sz w:val="24"/>
          <w:szCs w:val="24"/>
        </w:rPr>
        <w:t xml:space="preserve">The system does not yet support multi-branch operations; it is designed for a single station location.</w:t>
      </w:r>
      <w:r/>
    </w:p>
    <w:p>
      <w:pPr>
        <w:pStyle w:val="738"/>
        <w:numPr>
          <w:ilvl w:val="0"/>
          <w:numId w:val="2"/>
        </w:numPr>
        <w:pBdr/>
        <w:spacing w:after="80" w:line="360" w:lineRule="auto"/>
        <w:ind/>
        <w:rPr/>
      </w:pPr>
      <w:r>
        <w:rPr>
          <w:rFonts w:ascii="Times New Roman" w:hAnsi="Times New Roman" w:eastAsia="Times New Roman" w:cs="Times New Roman"/>
          <w:sz w:val="24"/>
          <w:szCs w:val="24"/>
        </w:rPr>
        <w:t xml:space="preserve">Report exports (PDF, Excel) are not yet automated; managers must run SQL queries manually.</w:t>
      </w:r>
      <w:r/>
    </w:p>
    <w:p>
      <w:pPr>
        <w:pStyle w:val="738"/>
        <w:numPr>
          <w:ilvl w:val="0"/>
          <w:numId w:val="2"/>
        </w:numPr>
        <w:pBdr/>
        <w:spacing w:after="80" w:line="360" w:lineRule="auto"/>
        <w:ind/>
        <w:rPr/>
      </w:pPr>
      <w:r>
        <w:rPr>
          <w:rFonts w:ascii="Times New Roman" w:hAnsi="Times New Roman" w:eastAsia="Times New Roman" w:cs="Times New Roman"/>
          <w:sz w:val="24"/>
          <w:szCs w:val="24"/>
        </w:rPr>
        <w:t xml:space="preserve">The system does not integrate with external banking or mobile money payment APIs.</w:t>
      </w:r>
      <w:r/>
    </w:p>
    <w:p>
      <w:pPr>
        <w:pStyle w:val="738"/>
        <w:numPr>
          <w:ilvl w:val="0"/>
          <w:numId w:val="2"/>
        </w:numPr>
        <w:pBdr/>
        <w:spacing w:after="80" w:line="360" w:lineRule="auto"/>
        <w:ind/>
        <w:rPr/>
      </w:pPr>
      <w:r>
        <w:rPr>
          <w:rFonts w:ascii="Times New Roman" w:hAnsi="Times New Roman" w:eastAsia="Times New Roman" w:cs="Times New Roman"/>
          <w:sz w:val="24"/>
          <w:szCs w:val="24"/>
        </w:rPr>
        <w:t xml:space="preserve">Real-time pump meter reading integration is not yet implemented.</w:t>
      </w:r>
      <w:r/>
    </w:p>
    <w:p>
      <w:pPr>
        <w:pBdr/>
        <w:spacing/>
        <w:ind/>
        <w:rPr/>
      </w:pPr>
      <w:r/>
      <w:r/>
    </w:p>
    <w:p>
      <w:pPr>
        <w:pStyle w:val="746"/>
        <w:pBdr>
          <w:bottom w:val="single" w:color="1b3a6b" w:sz="6" w:space="4"/>
        </w:pBdr>
        <w:spacing w:after="160" w:before="320"/>
        <w:ind/>
        <w:rPr/>
      </w:pPr>
      <w:r>
        <w:rPr>
          <w:rFonts w:ascii="Times New Roman" w:hAnsi="Times New Roman" w:eastAsia="Times New Roman" w:cs="Times New Roman"/>
          <w:b/>
          <w:bCs/>
          <w:color w:val="1b3a6b"/>
          <w:sz w:val="28"/>
          <w:szCs w:val="28"/>
        </w:rPr>
        <w:t xml:space="preserve">3. Design</w:t>
      </w:r>
      <w:r/>
    </w:p>
    <w:p>
      <w:pPr>
        <w:pStyle w:val="747"/>
        <w:pBdr/>
        <w:spacing w:after="120" w:before="240"/>
        <w:ind/>
        <w:rPr/>
      </w:pPr>
      <w:r>
        <w:rPr>
          <w:rFonts w:ascii="Times New Roman" w:hAnsi="Times New Roman" w:eastAsia="Times New Roman" w:cs="Times New Roman"/>
          <w:b/>
          <w:bCs/>
          <w:color w:val="2e5fad"/>
          <w:sz w:val="24"/>
          <w:szCs w:val="24"/>
        </w:rPr>
        <w:t xml:space="preserve">3.1 Logical Design</w:t>
      </w:r>
      <w:r/>
    </w:p>
    <w:p>
      <w:pPr>
        <w:pStyle w:val="748"/>
        <w:pBdr/>
        <w:spacing w:after="80" w:before="180"/>
        <w:ind/>
        <w:rPr/>
      </w:pPr>
      <w:r>
        <w:rPr>
          <w:rFonts w:ascii="Times New Roman" w:hAnsi="Times New Roman" w:eastAsia="Times New Roman" w:cs="Times New Roman"/>
          <w:b/>
          <w:bCs/>
          <w:color w:val="333333"/>
          <w:sz w:val="22"/>
          <w:szCs w:val="22"/>
        </w:rPr>
        <w:t xml:space="preserve">3.1.1 List of Entities</w:t>
      </w:r>
      <w:r/>
    </w:p>
    <w:p>
      <w:pPr>
        <w:pStyle w:val="738"/>
        <w:numPr>
          <w:ilvl w:val="0"/>
          <w:numId w:val="2"/>
        </w:numPr>
        <w:pBdr/>
        <w:spacing w:after="80" w:line="360" w:lineRule="auto"/>
        <w:ind/>
        <w:rPr/>
      </w:pPr>
      <w:r>
        <w:rPr>
          <w:rFonts w:ascii="Times New Roman" w:hAnsi="Times New Roman" w:eastAsia="Times New Roman" w:cs="Times New Roman"/>
          <w:sz w:val="24"/>
          <w:szCs w:val="24"/>
        </w:rPr>
        <w:t xml:space="preserve">Customers</w:t>
      </w:r>
      <w:r/>
    </w:p>
    <w:p>
      <w:pPr>
        <w:pStyle w:val="738"/>
        <w:numPr>
          <w:ilvl w:val="0"/>
          <w:numId w:val="2"/>
        </w:numPr>
        <w:pBdr/>
        <w:spacing w:after="80" w:line="360" w:lineRule="auto"/>
        <w:ind/>
        <w:rPr/>
      </w:pPr>
      <w:r>
        <w:rPr>
          <w:rFonts w:ascii="Times New Roman" w:hAnsi="Times New Roman" w:eastAsia="Times New Roman" w:cs="Times New Roman"/>
          <w:sz w:val="24"/>
          <w:szCs w:val="24"/>
        </w:rPr>
        <w:t xml:space="preserve">Products (Fuel Types)</w:t>
      </w:r>
      <w:r/>
    </w:p>
    <w:p>
      <w:pPr>
        <w:pStyle w:val="738"/>
        <w:numPr>
          <w:ilvl w:val="0"/>
          <w:numId w:val="2"/>
        </w:numPr>
        <w:pBdr/>
        <w:spacing w:after="80" w:line="360" w:lineRule="auto"/>
        <w:ind/>
        <w:rPr/>
      </w:pPr>
      <w:r>
        <w:rPr>
          <w:rFonts w:ascii="Times New Roman" w:hAnsi="Times New Roman" w:eastAsia="Times New Roman" w:cs="Times New Roman"/>
          <w:sz w:val="24"/>
          <w:szCs w:val="24"/>
        </w:rPr>
        <w:t xml:space="preserve">Sales Orders</w:t>
      </w:r>
      <w:r/>
    </w:p>
    <w:p>
      <w:pPr>
        <w:pStyle w:val="738"/>
        <w:numPr>
          <w:ilvl w:val="0"/>
          <w:numId w:val="2"/>
        </w:numPr>
        <w:pBdr/>
        <w:spacing w:after="80" w:line="360" w:lineRule="auto"/>
        <w:ind/>
        <w:rPr/>
      </w:pPr>
      <w:r>
        <w:rPr>
          <w:rFonts w:ascii="Times New Roman" w:hAnsi="Times New Roman" w:eastAsia="Times New Roman" w:cs="Times New Roman"/>
          <w:sz w:val="24"/>
          <w:szCs w:val="24"/>
        </w:rPr>
        <w:t xml:space="preserve">Invoices</w:t>
      </w:r>
      <w:r/>
    </w:p>
    <w:p>
      <w:pPr>
        <w:pStyle w:val="738"/>
        <w:numPr>
          <w:ilvl w:val="0"/>
          <w:numId w:val="2"/>
        </w:numPr>
        <w:pBdr/>
        <w:spacing w:after="80" w:line="360" w:lineRule="auto"/>
        <w:ind/>
        <w:rPr/>
      </w:pPr>
      <w:r>
        <w:rPr>
          <w:rFonts w:ascii="Times New Roman" w:hAnsi="Times New Roman" w:eastAsia="Times New Roman" w:cs="Times New Roman"/>
          <w:sz w:val="24"/>
          <w:szCs w:val="24"/>
        </w:rPr>
        <w:t xml:space="preserve">Payments</w:t>
      </w:r>
      <w:r/>
    </w:p>
    <w:p>
      <w:pPr>
        <w:pStyle w:val="738"/>
        <w:numPr>
          <w:ilvl w:val="0"/>
          <w:numId w:val="2"/>
        </w:numPr>
        <w:pBdr/>
        <w:spacing w:after="80" w:line="360" w:lineRule="auto"/>
        <w:ind/>
        <w:rPr/>
      </w:pPr>
      <w:r>
        <w:rPr>
          <w:rFonts w:ascii="Times New Roman" w:hAnsi="Times New Roman" w:eastAsia="Times New Roman" w:cs="Times New Roman"/>
          <w:sz w:val="24"/>
          <w:szCs w:val="24"/>
        </w:rPr>
        <w:t xml:space="preserve">Employees</w:t>
      </w:r>
      <w:r/>
    </w:p>
    <w:p>
      <w:pPr>
        <w:pBdr/>
        <w:spacing w:after="120"/>
        <w:ind/>
        <w:rPr/>
      </w:pPr>
      <w:r/>
      <w:r/>
    </w:p>
    <w:p>
      <w:pPr>
        <w:pStyle w:val="748"/>
        <w:pBdr/>
        <w:spacing w:after="80" w:before="180"/>
        <w:ind/>
        <w:rPr/>
      </w:pPr>
      <w:r>
        <w:rPr>
          <w:rFonts w:ascii="Times New Roman" w:hAnsi="Times New Roman" w:eastAsia="Times New Roman" w:cs="Times New Roman"/>
          <w:b/>
          <w:bCs/>
          <w:color w:val="333333"/>
          <w:sz w:val="22"/>
          <w:szCs w:val="22"/>
        </w:rPr>
        <w:t xml:space="preserve">3.1.2 Entities and Attributes</w:t>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6800"/>
      </w:tblGrid>
      <w:tr>
        <w:trPr/>
        <w:tc>
          <w:tcPr>
            <w:shd w:val="clear" w:color="auto" w:fill="1b3a6b"/>
            <w:tcBorders>
              <w:top w:val="single" w:color="1b3a6b" w:sz="4" w:space="0"/>
              <w:left w:val="single" w:color="1b3a6b" w:sz="4" w:space="0"/>
              <w:bottom w:val="single" w:color="1b3a6b" w:sz="4" w:space="0"/>
              <w:right w:val="single" w:color="1b3a6b" w:sz="4" w:space="0"/>
            </w:tcBorders>
            <w:tcMar>
              <w:left w:w="120" w:type="dxa"/>
              <w:top w:w="80" w:type="dxa"/>
              <w:right w:w="120" w:type="dxa"/>
              <w:bottom w:w="80" w:type="dxa"/>
            </w:tcMar>
            <w:tcW w:w="2200" w:type="dxa"/>
            <w:vAlign w:val="center"/>
          </w:tcPr>
          <w:p>
            <w:pPr>
              <w:pBdr/>
              <w:spacing/>
              <w:ind/>
              <w:jc w:val="center"/>
              <w:rPr/>
            </w:pPr>
            <w:r>
              <w:rPr>
                <w:rFonts w:ascii="Times New Roman" w:hAnsi="Times New Roman" w:eastAsia="Times New Roman" w:cs="Times New Roman"/>
                <w:b/>
                <w:bCs/>
                <w:color w:val="ffffff"/>
                <w:sz w:val="20"/>
                <w:szCs w:val="20"/>
              </w:rPr>
              <w:t xml:space="preserve">Entity</w:t>
            </w:r>
            <w:r/>
          </w:p>
        </w:tc>
        <w:tc>
          <w:tcPr>
            <w:shd w:val="clear" w:color="auto" w:fill="1b3a6b"/>
            <w:tcBorders>
              <w:top w:val="single" w:color="1b3a6b" w:sz="4" w:space="0"/>
              <w:left w:val="single" w:color="1b3a6b" w:sz="4" w:space="0"/>
              <w:bottom w:val="single" w:color="1b3a6b" w:sz="4" w:space="0"/>
              <w:right w:val="single" w:color="1b3a6b" w:sz="4" w:space="0"/>
            </w:tcBorders>
            <w:tcMar>
              <w:left w:w="120" w:type="dxa"/>
              <w:top w:w="80" w:type="dxa"/>
              <w:right w:w="120" w:type="dxa"/>
              <w:bottom w:w="80" w:type="dxa"/>
            </w:tcMar>
            <w:tcW w:w="6800" w:type="dxa"/>
            <w:vAlign w:val="center"/>
          </w:tcPr>
          <w:p>
            <w:pPr>
              <w:pBdr/>
              <w:spacing/>
              <w:ind/>
              <w:jc w:val="center"/>
              <w:rPr/>
            </w:pPr>
            <w:r>
              <w:rPr>
                <w:rFonts w:ascii="Times New Roman" w:hAnsi="Times New Roman" w:eastAsia="Times New Roman" w:cs="Times New Roman"/>
                <w:b/>
                <w:bCs/>
                <w:color w:val="ffffff"/>
                <w:sz w:val="20"/>
                <w:szCs w:val="20"/>
              </w:rPr>
              <w:t xml:space="preserve">Attributes</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cPr>
          <w:p>
            <w:pPr>
              <w:pBdr/>
              <w:spacing/>
              <w:ind/>
              <w:rPr/>
            </w:pPr>
            <w:r>
              <w:rPr>
                <w:rFonts w:ascii="Times New Roman" w:hAnsi="Times New Roman" w:eastAsia="Times New Roman" w:cs="Times New Roman"/>
                <w:sz w:val="20"/>
                <w:szCs w:val="20"/>
              </w:rPr>
              <w:t xml:space="preserve">Customers</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800" w:type="dxa"/>
          </w:tcPr>
          <w:p>
            <w:pPr>
              <w:pBdr/>
              <w:spacing/>
              <w:ind/>
              <w:rPr/>
            </w:pPr>
            <w:r>
              <w:rPr>
                <w:rFonts w:ascii="Times New Roman" w:hAnsi="Times New Roman" w:eastAsia="Times New Roman" w:cs="Times New Roman"/>
                <w:sz w:val="20"/>
                <w:szCs w:val="20"/>
              </w:rPr>
              <w:t xml:space="preserve">CustomerID (PK), CustomerName, Address, Phone, Email, CreditLimit, CustomerType (walk-in / fleet / corporate)</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cPr>
          <w:p>
            <w:pPr>
              <w:pBdr/>
              <w:spacing/>
              <w:ind/>
              <w:rPr/>
            </w:pPr>
            <w:r>
              <w:rPr>
                <w:rFonts w:ascii="Times New Roman" w:hAnsi="Times New Roman" w:eastAsia="Times New Roman" w:cs="Times New Roman"/>
                <w:sz w:val="20"/>
                <w:szCs w:val="20"/>
              </w:rPr>
              <w:t xml:space="preserve">Products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800" w:type="dxa"/>
          </w:tcPr>
          <w:p>
            <w:pPr>
              <w:pBdr/>
              <w:spacing/>
              <w:ind/>
              <w:rPr/>
            </w:pPr>
            <w:r>
              <w:rPr>
                <w:rFonts w:ascii="Times New Roman" w:hAnsi="Times New Roman" w:eastAsia="Times New Roman" w:cs="Times New Roman"/>
                <w:sz w:val="20"/>
                <w:szCs w:val="20"/>
              </w:rPr>
              <w:t xml:space="preserve">ProductID (PK), FuelType, UnitPrice, Unit, Description</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cPr>
          <w:p>
            <w:pPr>
              <w:pBdr/>
              <w:spacing/>
              <w:ind/>
              <w:rPr/>
            </w:pPr>
            <w:r>
              <w:rPr>
                <w:rFonts w:ascii="Times New Roman" w:hAnsi="Times New Roman" w:eastAsia="Times New Roman" w:cs="Times New Roman"/>
                <w:sz w:val="20"/>
                <w:szCs w:val="20"/>
              </w:rPr>
              <w:t xml:space="preserve">Sales Orders</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800" w:type="dxa"/>
          </w:tcPr>
          <w:p>
            <w:pPr>
              <w:pBdr/>
              <w:spacing/>
              <w:ind/>
              <w:rPr/>
            </w:pPr>
            <w:r>
              <w:rPr>
                <w:rFonts w:ascii="Times New Roman" w:hAnsi="Times New Roman" w:eastAsia="Times New Roman" w:cs="Times New Roman"/>
                <w:sz w:val="20"/>
                <w:szCs w:val="20"/>
              </w:rPr>
              <w:t xml:space="preserve">OrderID (PK), CustomerID (FK), ProductID (FK), EmployeeID (FK), OrderDate, QuantityLiters, TotalAmount, PaymentMode, Status</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cPr>
          <w:p>
            <w:pPr>
              <w:pBdr/>
              <w:spacing/>
              <w:ind/>
              <w:rPr/>
            </w:pPr>
            <w:r>
              <w:rPr>
                <w:rFonts w:ascii="Times New Roman" w:hAnsi="Times New Roman" w:eastAsia="Times New Roman" w:cs="Times New Roman"/>
                <w:sz w:val="20"/>
                <w:szCs w:val="20"/>
              </w:rPr>
              <w:t xml:space="preserve">Invoices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800" w:type="dxa"/>
          </w:tcPr>
          <w:p>
            <w:pPr>
              <w:pBdr/>
              <w:spacing/>
              <w:ind/>
              <w:rPr/>
            </w:pPr>
            <w:r>
              <w:rPr>
                <w:rFonts w:ascii="Times New Roman" w:hAnsi="Times New Roman" w:eastAsia="Times New Roman" w:cs="Times New Roman"/>
                <w:sz w:val="20"/>
                <w:szCs w:val="20"/>
              </w:rPr>
              <w:t xml:space="preserve">InvoiceID (PK), OrderID (FK), CustomerID (FK), InvoiceDate, AmountDue, AmountPaid, DueDate, Status</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cPr>
          <w:p>
            <w:pPr>
              <w:pBdr/>
              <w:spacing/>
              <w:ind/>
              <w:rPr/>
            </w:pPr>
            <w:r>
              <w:rPr>
                <w:rFonts w:ascii="Times New Roman" w:hAnsi="Times New Roman" w:eastAsia="Times New Roman" w:cs="Times New Roman"/>
                <w:sz w:val="20"/>
                <w:szCs w:val="20"/>
              </w:rPr>
              <w:t xml:space="preserve">Payments</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800" w:type="dxa"/>
          </w:tcPr>
          <w:p>
            <w:pPr>
              <w:pBdr/>
              <w:spacing/>
              <w:ind/>
              <w:rPr/>
            </w:pPr>
            <w:r>
              <w:rPr>
                <w:rFonts w:ascii="Times New Roman" w:hAnsi="Times New Roman" w:eastAsia="Times New Roman" w:cs="Times New Roman"/>
                <w:sz w:val="20"/>
                <w:szCs w:val="20"/>
              </w:rPr>
              <w:t xml:space="preserve">PaymentID (PK), InvoiceID (FK), CustomerID (FK), PaymentDate, Amount, Method, Reference</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200" w:type="dxa"/>
          </w:tcPr>
          <w:p>
            <w:pPr>
              <w:pBdr/>
              <w:spacing/>
              <w:ind/>
              <w:rPr/>
            </w:pPr>
            <w:r>
              <w:rPr>
                <w:rFonts w:ascii="Times New Roman" w:hAnsi="Times New Roman" w:eastAsia="Times New Roman" w:cs="Times New Roman"/>
                <w:sz w:val="20"/>
                <w:szCs w:val="20"/>
              </w:rPr>
              <w:t xml:space="preserve">Employees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800" w:type="dxa"/>
          </w:tcPr>
          <w:p>
            <w:pPr>
              <w:pBdr/>
              <w:spacing/>
              <w:ind/>
              <w:rPr/>
            </w:pPr>
            <w:r>
              <w:rPr>
                <w:rFonts w:ascii="Times New Roman" w:hAnsi="Times New Roman" w:eastAsia="Times New Roman" w:cs="Times New Roman"/>
                <w:sz w:val="20"/>
                <w:szCs w:val="20"/>
              </w:rPr>
              <w:t xml:space="preserve">EmployeeID (PK), EmployeeName, Role, Phone, HireDate</w:t>
            </w:r>
            <w:r/>
          </w:p>
        </w:tc>
      </w:tr>
    </w:tbl>
    <w:p>
      <w:pPr>
        <w:pBdr/>
        <w:spacing w:after="120"/>
        <w:ind/>
        <w:rPr/>
      </w:pPr>
      <w:r/>
      <w:r/>
    </w:p>
    <w:p>
      <w:pPr>
        <w:pStyle w:val="748"/>
        <w:pBdr/>
        <w:spacing w:after="80" w:before="180"/>
        <w:ind/>
        <w:rPr/>
      </w:pPr>
      <w:r>
        <w:rPr>
          <w:rFonts w:ascii="Times New Roman" w:hAnsi="Times New Roman" w:eastAsia="Times New Roman" w:cs="Times New Roman"/>
          <w:b/>
          <w:bCs/>
          <w:color w:val="333333"/>
          <w:sz w:val="22"/>
          <w:szCs w:val="22"/>
        </w:rPr>
        <w:t xml:space="preserve">3.1.3 Entity Relationships</w:t>
      </w:r>
      <w:r/>
    </w:p>
    <w:p>
      <w:pPr>
        <w:pStyle w:val="738"/>
        <w:numPr>
          <w:ilvl w:val="0"/>
          <w:numId w:val="2"/>
        </w:numPr>
        <w:pBdr/>
        <w:spacing w:after="80" w:line="360" w:lineRule="auto"/>
        <w:ind/>
        <w:rPr/>
      </w:pPr>
      <w:r>
        <w:rPr>
          <w:rFonts w:ascii="Times New Roman" w:hAnsi="Times New Roman" w:eastAsia="Times New Roman" w:cs="Times New Roman"/>
          <w:sz w:val="24"/>
          <w:szCs w:val="24"/>
        </w:rPr>
        <w:t xml:space="preserve">A Customer can place many Sales Orders; each Sales Order belongs to one Customer (1:N).</w:t>
      </w:r>
      <w:r/>
    </w:p>
    <w:p>
      <w:pPr>
        <w:pStyle w:val="738"/>
        <w:numPr>
          <w:ilvl w:val="0"/>
          <w:numId w:val="2"/>
        </w:numPr>
        <w:pBdr/>
        <w:spacing w:after="80" w:line="360" w:lineRule="auto"/>
        <w:ind/>
        <w:rPr/>
      </w:pPr>
      <w:r>
        <w:rPr>
          <w:rFonts w:ascii="Times New Roman" w:hAnsi="Times New Roman" w:eastAsia="Times New Roman" w:cs="Times New Roman"/>
          <w:sz w:val="24"/>
          <w:szCs w:val="24"/>
        </w:rPr>
        <w:t xml:space="preserve">A Product can appear in many Sales Orders; each Sales Order references one Product (1:N).</w:t>
      </w:r>
      <w:r/>
    </w:p>
    <w:p>
      <w:pPr>
        <w:pStyle w:val="738"/>
        <w:numPr>
          <w:ilvl w:val="0"/>
          <w:numId w:val="2"/>
        </w:numPr>
        <w:pBdr/>
        <w:spacing w:after="80" w:line="360" w:lineRule="auto"/>
        <w:ind/>
        <w:rPr/>
      </w:pPr>
      <w:r>
        <w:rPr>
          <w:rFonts w:ascii="Times New Roman" w:hAnsi="Times New Roman" w:eastAsia="Times New Roman" w:cs="Times New Roman"/>
          <w:sz w:val="24"/>
          <w:szCs w:val="24"/>
        </w:rPr>
        <w:t xml:space="preserve">An Employee can process many Sales Orders; each Sales Order is processed by one Employee (1:N).</w:t>
      </w:r>
      <w:r/>
    </w:p>
    <w:p>
      <w:pPr>
        <w:pStyle w:val="738"/>
        <w:numPr>
          <w:ilvl w:val="0"/>
          <w:numId w:val="2"/>
        </w:numPr>
        <w:pBdr/>
        <w:spacing w:after="80" w:line="360" w:lineRule="auto"/>
        <w:ind/>
        <w:rPr/>
      </w:pPr>
      <w:r>
        <w:rPr>
          <w:rFonts w:ascii="Times New Roman" w:hAnsi="Times New Roman" w:eastAsia="Times New Roman" w:cs="Times New Roman"/>
          <w:sz w:val="24"/>
          <w:szCs w:val="24"/>
        </w:rPr>
        <w:t xml:space="preserve">A Sales Order generates one Invoice; each Invoice corresponds to one Sales Order (1:1).</w:t>
      </w:r>
      <w:r/>
    </w:p>
    <w:p>
      <w:pPr>
        <w:pStyle w:val="738"/>
        <w:numPr>
          <w:ilvl w:val="0"/>
          <w:numId w:val="2"/>
        </w:numPr>
        <w:pBdr/>
        <w:spacing w:after="80" w:line="360" w:lineRule="auto"/>
        <w:ind/>
        <w:rPr/>
      </w:pPr>
      <w:r>
        <w:rPr>
          <w:rFonts w:ascii="Times New Roman" w:hAnsi="Times New Roman" w:eastAsia="Times New Roman" w:cs="Times New Roman"/>
          <w:sz w:val="24"/>
          <w:szCs w:val="24"/>
        </w:rPr>
        <w:t xml:space="preserve">An Invoice can be settled by many Payments; each Payment settles one Invoice (1:N).</w:t>
      </w:r>
      <w:r/>
    </w:p>
    <w:p>
      <w:pPr>
        <w:pStyle w:val="738"/>
        <w:numPr>
          <w:ilvl w:val="0"/>
          <w:numId w:val="2"/>
        </w:numPr>
        <w:pBdr/>
        <w:spacing w:after="80" w:line="360" w:lineRule="auto"/>
        <w:ind/>
        <w:rPr/>
      </w:pPr>
      <w:r>
        <w:rPr>
          <w:rFonts w:ascii="Times New Roman" w:hAnsi="Times New Roman" w:eastAsia="Times New Roman" w:cs="Times New Roman"/>
          <w:sz w:val="24"/>
          <w:szCs w:val="24"/>
        </w:rPr>
        <w:t xml:space="preserve">A Customer can have many Invoices and many Payments across their order history (1:N).</w:t>
      </w:r>
      <w:r/>
    </w:p>
    <w:p>
      <w:pPr>
        <w:pBdr/>
        <w:spacing w:after="120"/>
        <w:ind/>
        <w:rPr/>
      </w:pPr>
      <w:r/>
      <w:r/>
    </w:p>
    <w:p>
      <w:pPr>
        <w:pStyle w:val="748"/>
        <w:pBdr/>
        <w:spacing w:after="80" w:before="180"/>
        <w:ind/>
        <w:rPr/>
      </w:pPr>
      <w:r>
        <w:rPr>
          <w:rFonts w:ascii="Times New Roman" w:hAnsi="Times New Roman" w:eastAsia="Times New Roman" w:cs="Times New Roman"/>
          <w:b/>
          <w:bCs/>
          <w:color w:val="333333"/>
          <w:sz w:val="22"/>
          <w:szCs w:val="22"/>
        </w:rPr>
        <w:t xml:space="preserve">3.1.4 Multiplicities</w:t>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00"/>
        <w:gridCol w:w="3000"/>
        <w:gridCol w:w="3000"/>
      </w:tblGrid>
      <w:tr>
        <w:trPr/>
        <w:tc>
          <w:tcPr>
            <w:shd w:val="clear" w:color="auto" w:fill="1b3a6b"/>
            <w:tcBorders>
              <w:top w:val="single" w:color="1b3a6b" w:sz="4" w:space="0"/>
              <w:left w:val="single" w:color="1b3a6b" w:sz="4" w:space="0"/>
              <w:bottom w:val="single" w:color="1b3a6b" w:sz="4" w:space="0"/>
              <w:right w:val="single" w:color="1b3a6b" w:sz="4" w:space="0"/>
            </w:tcBorders>
            <w:tcMar>
              <w:left w:w="120" w:type="dxa"/>
              <w:top w:w="80" w:type="dxa"/>
              <w:right w:w="120" w:type="dxa"/>
              <w:bottom w:w="80" w:type="dxa"/>
            </w:tcMar>
            <w:tcW w:w="3000" w:type="dxa"/>
            <w:vAlign w:val="center"/>
          </w:tcPr>
          <w:p>
            <w:pPr>
              <w:pBdr/>
              <w:spacing/>
              <w:ind/>
              <w:jc w:val="center"/>
              <w:rPr/>
            </w:pPr>
            <w:r>
              <w:rPr>
                <w:rFonts w:ascii="Times New Roman" w:hAnsi="Times New Roman" w:eastAsia="Times New Roman" w:cs="Times New Roman"/>
                <w:b/>
                <w:bCs/>
                <w:color w:val="ffffff"/>
                <w:sz w:val="20"/>
                <w:szCs w:val="20"/>
              </w:rPr>
              <w:t xml:space="preserve">Entity A</w:t>
            </w:r>
            <w:r/>
          </w:p>
        </w:tc>
        <w:tc>
          <w:tcPr>
            <w:shd w:val="clear" w:color="auto" w:fill="1b3a6b"/>
            <w:tcBorders>
              <w:top w:val="single" w:color="1b3a6b" w:sz="4" w:space="0"/>
              <w:left w:val="single" w:color="1b3a6b" w:sz="4" w:space="0"/>
              <w:bottom w:val="single" w:color="1b3a6b" w:sz="4" w:space="0"/>
              <w:right w:val="single" w:color="1b3a6b" w:sz="4" w:space="0"/>
            </w:tcBorders>
            <w:tcMar>
              <w:left w:w="120" w:type="dxa"/>
              <w:top w:w="80" w:type="dxa"/>
              <w:right w:w="120" w:type="dxa"/>
              <w:bottom w:w="80" w:type="dxa"/>
            </w:tcMar>
            <w:tcW w:w="3000" w:type="dxa"/>
            <w:vAlign w:val="center"/>
          </w:tcPr>
          <w:p>
            <w:pPr>
              <w:pBdr/>
              <w:spacing/>
              <w:ind/>
              <w:jc w:val="center"/>
              <w:rPr/>
            </w:pPr>
            <w:r>
              <w:rPr>
                <w:rFonts w:ascii="Times New Roman" w:hAnsi="Times New Roman" w:eastAsia="Times New Roman" w:cs="Times New Roman"/>
                <w:b/>
                <w:bCs/>
                <w:color w:val="ffffff"/>
                <w:sz w:val="20"/>
                <w:szCs w:val="20"/>
              </w:rPr>
              <w:t xml:space="preserve">Relationship</w:t>
            </w:r>
            <w:r/>
          </w:p>
        </w:tc>
        <w:tc>
          <w:tcPr>
            <w:shd w:val="clear" w:color="auto" w:fill="1b3a6b"/>
            <w:tcBorders>
              <w:top w:val="single" w:color="1b3a6b" w:sz="4" w:space="0"/>
              <w:left w:val="single" w:color="1b3a6b" w:sz="4" w:space="0"/>
              <w:bottom w:val="single" w:color="1b3a6b" w:sz="4" w:space="0"/>
              <w:right w:val="single" w:color="1b3a6b" w:sz="4" w:space="0"/>
            </w:tcBorders>
            <w:tcMar>
              <w:left w:w="120" w:type="dxa"/>
              <w:top w:w="80" w:type="dxa"/>
              <w:right w:w="120" w:type="dxa"/>
              <w:bottom w:w="80" w:type="dxa"/>
            </w:tcMar>
            <w:tcW w:w="3000" w:type="dxa"/>
            <w:vAlign w:val="center"/>
          </w:tcPr>
          <w:p>
            <w:pPr>
              <w:pBdr/>
              <w:spacing/>
              <w:ind/>
              <w:jc w:val="center"/>
              <w:rPr/>
            </w:pPr>
            <w:r>
              <w:rPr>
                <w:rFonts w:ascii="Times New Roman" w:hAnsi="Times New Roman" w:eastAsia="Times New Roman" w:cs="Times New Roman"/>
                <w:b/>
                <w:bCs/>
                <w:color w:val="ffffff"/>
                <w:sz w:val="20"/>
                <w:szCs w:val="20"/>
              </w:rPr>
              <w:t xml:space="preserve">Entity B</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pPr>
              <w:pBdr/>
              <w:spacing/>
              <w:ind/>
              <w:rPr/>
            </w:pPr>
            <w:r>
              <w:rPr>
                <w:rFonts w:ascii="Times New Roman" w:hAnsi="Times New Roman" w:eastAsia="Times New Roman" w:cs="Times New Roman"/>
                <w:sz w:val="20"/>
                <w:szCs w:val="20"/>
              </w:rPr>
              <w:t xml:space="preserve">Customer (1)</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pPr>
              <w:pBdr/>
              <w:spacing/>
              <w:ind/>
              <w:rPr/>
            </w:pPr>
            <w:r>
              <w:rPr>
                <w:rFonts w:ascii="Times New Roman" w:hAnsi="Times New Roman" w:eastAsia="Times New Roman" w:cs="Times New Roman"/>
                <w:sz w:val="20"/>
                <w:szCs w:val="20"/>
              </w:rPr>
              <w:t xml:space="preserve">PLACES</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pPr>
              <w:pBdr/>
              <w:spacing/>
              <w:ind/>
              <w:rPr/>
            </w:pPr>
            <w:r>
              <w:rPr>
                <w:rFonts w:ascii="Times New Roman" w:hAnsi="Times New Roman" w:eastAsia="Times New Roman" w:cs="Times New Roman"/>
                <w:sz w:val="20"/>
                <w:szCs w:val="20"/>
              </w:rPr>
              <w:t xml:space="preserve">Sales Orders (*)</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pPr>
              <w:pBdr/>
              <w:spacing/>
              <w:ind/>
              <w:rPr/>
            </w:pPr>
            <w:r>
              <w:rPr>
                <w:rFonts w:ascii="Times New Roman" w:hAnsi="Times New Roman" w:eastAsia="Times New Roman" w:cs="Times New Roman"/>
                <w:sz w:val="20"/>
                <w:szCs w:val="20"/>
              </w:rPr>
              <w:t xml:space="preserve">Product (1)</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pPr>
              <w:pBdr/>
              <w:spacing/>
              <w:ind/>
              <w:rPr/>
            </w:pPr>
            <w:r>
              <w:rPr>
                <w:rFonts w:ascii="Times New Roman" w:hAnsi="Times New Roman" w:eastAsia="Times New Roman" w:cs="Times New Roman"/>
                <w:sz w:val="20"/>
                <w:szCs w:val="20"/>
              </w:rPr>
              <w:t xml:space="preserve">INCLUDED IN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pPr>
              <w:pBdr/>
              <w:spacing/>
              <w:ind/>
              <w:rPr/>
            </w:pPr>
            <w:r>
              <w:rPr>
                <w:rFonts w:ascii="Times New Roman" w:hAnsi="Times New Roman" w:eastAsia="Times New Roman" w:cs="Times New Roman"/>
                <w:sz w:val="20"/>
                <w:szCs w:val="20"/>
              </w:rPr>
              <w:t xml:space="preserve">Sales Orders (*)</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pPr>
              <w:pBdr/>
              <w:spacing/>
              <w:ind/>
              <w:rPr/>
            </w:pPr>
            <w:r>
              <w:rPr>
                <w:rFonts w:ascii="Times New Roman" w:hAnsi="Times New Roman" w:eastAsia="Times New Roman" w:cs="Times New Roman"/>
                <w:sz w:val="20"/>
                <w:szCs w:val="20"/>
              </w:rPr>
              <w:t xml:space="preserve">Employee (1)</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pPr>
              <w:pBdr/>
              <w:spacing/>
              <w:ind/>
              <w:rPr/>
            </w:pPr>
            <w:r>
              <w:rPr>
                <w:rFonts w:ascii="Times New Roman" w:hAnsi="Times New Roman" w:eastAsia="Times New Roman" w:cs="Times New Roman"/>
                <w:sz w:val="20"/>
                <w:szCs w:val="20"/>
              </w:rPr>
              <w:t xml:space="preserve">PROCESSES</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pPr>
              <w:pBdr/>
              <w:spacing/>
              <w:ind/>
              <w:rPr/>
            </w:pPr>
            <w:r>
              <w:rPr>
                <w:rFonts w:ascii="Times New Roman" w:hAnsi="Times New Roman" w:eastAsia="Times New Roman" w:cs="Times New Roman"/>
                <w:sz w:val="20"/>
                <w:szCs w:val="20"/>
              </w:rPr>
              <w:t xml:space="preserve">Sales Orders (*)</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pPr>
              <w:pBdr/>
              <w:spacing/>
              <w:ind/>
              <w:rPr/>
            </w:pPr>
            <w:r>
              <w:rPr>
                <w:rFonts w:ascii="Times New Roman" w:hAnsi="Times New Roman" w:eastAsia="Times New Roman" w:cs="Times New Roman"/>
                <w:sz w:val="20"/>
                <w:szCs w:val="20"/>
              </w:rPr>
              <w:t xml:space="preserve">Sales Order (1)</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pPr>
              <w:pBdr/>
              <w:spacing/>
              <w:ind/>
              <w:rPr/>
            </w:pPr>
            <w:r>
              <w:rPr>
                <w:rFonts w:ascii="Times New Roman" w:hAnsi="Times New Roman" w:eastAsia="Times New Roman" w:cs="Times New Roman"/>
                <w:sz w:val="20"/>
                <w:szCs w:val="20"/>
              </w:rPr>
              <w:t xml:space="preserve">GENERATES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pPr>
              <w:pBdr/>
              <w:spacing/>
              <w:ind/>
              <w:rPr/>
            </w:pPr>
            <w:r>
              <w:rPr>
                <w:rFonts w:ascii="Times New Roman" w:hAnsi="Times New Roman" w:eastAsia="Times New Roman" w:cs="Times New Roman"/>
                <w:sz w:val="20"/>
                <w:szCs w:val="20"/>
              </w:rPr>
              <w:t xml:space="preserve">Invoice (1)</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pPr>
              <w:pBdr/>
              <w:spacing/>
              <w:ind/>
              <w:rPr/>
            </w:pPr>
            <w:r>
              <w:rPr>
                <w:rFonts w:ascii="Times New Roman" w:hAnsi="Times New Roman" w:eastAsia="Times New Roman" w:cs="Times New Roman"/>
                <w:sz w:val="20"/>
                <w:szCs w:val="20"/>
              </w:rPr>
              <w:t xml:space="preserve">Invoice (1)</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pPr>
              <w:pBdr/>
              <w:spacing/>
              <w:ind/>
              <w:rPr/>
            </w:pPr>
            <w:r>
              <w:rPr>
                <w:rFonts w:ascii="Times New Roman" w:hAnsi="Times New Roman" w:eastAsia="Times New Roman" w:cs="Times New Roman"/>
                <w:sz w:val="20"/>
                <w:szCs w:val="20"/>
              </w:rPr>
              <w:t xml:space="preserve">SETTLED BY</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cPr>
          <w:p>
            <w:pPr>
              <w:pBdr/>
              <w:spacing/>
              <w:ind/>
              <w:rPr/>
            </w:pPr>
            <w:r>
              <w:rPr>
                <w:rFonts w:ascii="Times New Roman" w:hAnsi="Times New Roman" w:eastAsia="Times New Roman" w:cs="Times New Roman"/>
                <w:sz w:val="20"/>
                <w:szCs w:val="20"/>
              </w:rPr>
              <w:t xml:space="preserve">Payments (*)</w:t>
            </w:r>
            <w:r/>
          </w:p>
        </w:tc>
      </w:tr>
    </w:tbl>
    <w:p>
      <w:pPr>
        <w:pBdr/>
        <w:spacing w:after="120"/>
        <w:ind/>
        <w:rPr/>
      </w:pPr>
      <w:r/>
      <w:r/>
    </w:p>
    <w:p>
      <w:pPr>
        <w:pStyle w:val="748"/>
        <w:pBdr/>
        <w:spacing w:after="80" w:before="180"/>
        <w:ind/>
        <w:rPr/>
      </w:pPr>
      <w:r>
        <w:rPr>
          <w:rFonts w:ascii="Times New Roman" w:hAnsi="Times New Roman" w:eastAsia="Times New Roman" w:cs="Times New Roman"/>
          <w:b/>
          <w:bCs/>
          <w:color w:val="333333"/>
          <w:sz w:val="22"/>
          <w:szCs w:val="22"/>
        </w:rPr>
        <w:t xml:space="preserve">3.1.5 Entity Relationship Diagram (ERD)</w:t>
      </w:r>
      <w:r/>
    </w:p>
    <w:p>
      <w:pPr>
        <w:pBdr/>
        <w:spacing w:after="160" w:line="360" w:lineRule="auto"/>
        <w:ind/>
        <w:jc w:val="both"/>
        <w:rPr/>
      </w:pPr>
      <w:r>
        <w:rPr>
          <w:rFonts w:ascii="Times New Roman" w:hAnsi="Times New Roman" w:eastAsia="Times New Roman" w:cs="Times New Roman"/>
          <w:b w:val="0"/>
          <w:bCs w:val="0"/>
          <w:sz w:val="24"/>
          <w:szCs w:val="24"/>
        </w:rPr>
        <w:t xml:space="preserve">The diagram below shows the complete entity relationship model for the Sales and Customer DBMS, including all entities, their key attributes, and the relationships between them with multiplicities.</w:t>
      </w:r>
      <w:r/>
    </w:p>
    <w:p>
      <w:pPr>
        <w:pBdr/>
        <w:spacing w:after="120"/>
        <w:ind/>
        <w:rPr/>
      </w:pPr>
      <w:r/>
      <w:r/>
    </w:p>
    <w:p>
      <w:pPr>
        <w:pBdr/>
        <w:spacing w:after="80"/>
        <w:ind/>
        <w:jc w:val="center"/>
        <w:rPr/>
      </w:pPr>
      <w:r>
        <mc:AlternateContent>
          <mc:Choice Requires="wpg">
            <w:drawing>
              <wp:inline xmlns:wp="http://schemas.openxmlformats.org/drawingml/2006/wordprocessingDrawing" distT="0" distB="0" distL="0" distR="0">
                <wp:extent cx="5715000" cy="3667125"/>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1"/>
                        <a:stretch/>
                      </pic:blipFill>
                      <pic:spPr bwMode="auto">
                        <a:xfrm>
                          <a:off x="0" y="0"/>
                          <a:ext cx="5715000" cy="36671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50.00pt;height:288.75pt;mso-wrap-distance-left:0.00pt;mso-wrap-distance-top:0.00pt;mso-wrap-distance-right:0.00pt;mso-wrap-distance-bottom:0.00pt;z-index:1;" stroked="false">
                <v:imagedata r:id="rId11" o:title=""/>
                <o:lock v:ext="edit" rotation="t"/>
              </v:shape>
            </w:pict>
          </mc:Fallback>
        </mc:AlternateContent>
      </w:r>
      <w:r/>
    </w:p>
    <w:p>
      <w:pPr>
        <w:pBdr/>
        <w:spacing w:after="200" w:before="60"/>
        <w:ind/>
        <w:jc w:val="center"/>
        <w:rPr/>
      </w:pPr>
      <w:r>
        <w:rPr>
          <w:rFonts w:ascii="Times New Roman" w:hAnsi="Times New Roman" w:eastAsia="Times New Roman" w:cs="Times New Roman"/>
          <w:color w:val="555555"/>
          <w:sz w:val="20"/>
          <w:szCs w:val="20"/>
        </w:rPr>
        <w:t xml:space="preserve">Figure 1: Entity Relationship Diagram — Sales and Customer DBMS</w:t>
      </w:r>
      <w:r/>
    </w:p>
    <w:p>
      <w:pPr>
        <w:pBdr/>
        <w:spacing w:after="120"/>
        <w:ind/>
        <w:rPr/>
      </w:pPr>
      <w:r/>
      <w:r/>
    </w:p>
    <w:p>
      <w:pPr>
        <w:pStyle w:val="748"/>
        <w:pBdr/>
        <w:spacing w:after="80" w:before="180"/>
        <w:ind/>
        <w:rPr/>
      </w:pPr>
      <w:r>
        <w:rPr>
          <w:rFonts w:ascii="Times New Roman" w:hAnsi="Times New Roman" w:eastAsia="Times New Roman" w:cs="Times New Roman"/>
          <w:b/>
          <w:bCs/>
          <w:color w:val="333333"/>
          <w:sz w:val="22"/>
          <w:szCs w:val="22"/>
        </w:rPr>
        <w:t xml:space="preserve">3.1.6 User Interface</w:t>
      </w:r>
      <w:r/>
    </w:p>
    <w:p>
      <w:pPr>
        <w:pBdr/>
        <w:spacing w:after="160" w:line="360" w:lineRule="auto"/>
        <w:ind/>
        <w:jc w:val="both"/>
        <w:rPr/>
      </w:pPr>
      <w:r>
        <w:rPr>
          <w:rFonts w:ascii="Times New Roman" w:hAnsi="Times New Roman" w:eastAsia="Times New Roman" w:cs="Times New Roman"/>
          <w:b w:val="0"/>
          <w:bCs w:val="0"/>
          <w:sz w:val="24"/>
          <w:szCs w:val="24"/>
        </w:rPr>
        <w:t xml:space="preserve">The current implementation uses the MySQL/MariaDB command-line interface (CLI) for all database interactions. The station manager or accounts officer connects to the database using the mysql c</w:t>
      </w:r>
      <w:r>
        <w:rPr>
          <w:rFonts w:ascii="Times New Roman" w:hAnsi="Times New Roman" w:eastAsia="Times New Roman" w:cs="Times New Roman"/>
          <w:b w:val="0"/>
          <w:bCs w:val="0"/>
          <w:sz w:val="24"/>
          <w:szCs w:val="24"/>
        </w:rPr>
        <w:t xml:space="preserve">ommand and runs SQL statements to record sales, generate invoices, process payments, and produce reports. A future version of the system will include a PHP or web-based frontend with forms for each operation, role-based login, and printable report screens.</w:t>
      </w:r>
      <w:r/>
    </w:p>
    <w:p>
      <w:pPr>
        <w:pBdr/>
        <w:spacing w:after="120"/>
        <w:ind/>
        <w:rPr/>
      </w:pPr>
      <w:r/>
      <w:r/>
    </w:p>
    <w:p>
      <w:pPr>
        <w:pStyle w:val="747"/>
        <w:pBdr/>
        <w:spacing w:after="120" w:before="240"/>
        <w:ind/>
        <w:rPr/>
      </w:pPr>
      <w:r>
        <w:rPr>
          <w:rFonts w:ascii="Times New Roman" w:hAnsi="Times New Roman" w:eastAsia="Times New Roman" w:cs="Times New Roman"/>
          <w:b/>
          <w:bCs/>
          <w:color w:val="2e5fad"/>
          <w:sz w:val="24"/>
          <w:szCs w:val="24"/>
        </w:rPr>
        <w:t xml:space="preserve">3.2 Physical Design</w:t>
      </w:r>
      <w:r/>
    </w:p>
    <w:p>
      <w:pPr>
        <w:pStyle w:val="748"/>
        <w:pBdr/>
        <w:spacing w:after="80" w:before="180"/>
        <w:ind/>
        <w:rPr/>
      </w:pPr>
      <w:r>
        <w:rPr>
          <w:rFonts w:ascii="Times New Roman" w:hAnsi="Times New Roman" w:eastAsia="Times New Roman" w:cs="Times New Roman"/>
          <w:b/>
          <w:bCs/>
          <w:color w:val="333333"/>
          <w:sz w:val="22"/>
          <w:szCs w:val="22"/>
        </w:rPr>
        <w:t xml:space="preserve">3.2.1 Database Schema</w:t>
      </w:r>
      <w:r/>
    </w:p>
    <w:p>
      <w:pPr>
        <w:pBdr/>
        <w:spacing w:after="160" w:line="360" w:lineRule="auto"/>
        <w:ind/>
        <w:jc w:val="both"/>
        <w:rPr/>
      </w:pPr>
      <w:r>
        <w:rPr>
          <w:rFonts w:ascii="Times New Roman" w:hAnsi="Times New Roman" w:eastAsia="Times New Roman" w:cs="Times New Roman"/>
          <w:b w:val="0"/>
          <w:bCs w:val="0"/>
          <w:sz w:val="24"/>
          <w:szCs w:val="24"/>
        </w:rPr>
        <w:t xml:space="preserve">The physical database is named oilgassalesdb and is implemented in MySQL/MariaDB. The schema consists of six tables with primary keys, foreign keys, and appropr</w:t>
      </w:r>
      <w:r>
        <w:rPr>
          <w:rFonts w:ascii="Times New Roman" w:hAnsi="Times New Roman" w:eastAsia="Times New Roman" w:cs="Times New Roman"/>
          <w:b w:val="0"/>
          <w:bCs w:val="0"/>
          <w:sz w:val="24"/>
          <w:szCs w:val="24"/>
        </w:rPr>
        <w:t xml:space="preserve">iate data types. The Customers table is the central entity, linked to Sales Orders, Invoices, and Payments. The Products table is linked to Sales Orders. The Employees table is linked to Sales Orders to record which staff member processed each transaction.</w:t>
      </w:r>
      <w:r/>
    </w:p>
    <w:p>
      <w:pPr>
        <w:pBdr/>
        <w:spacing w:after="120"/>
        <w:ind/>
        <w:rPr/>
      </w:pPr>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3500"/>
        <w:gridCol w:w="3500"/>
      </w:tblGrid>
      <w:tr>
        <w:trPr/>
        <w:tc>
          <w:tcPr>
            <w:shd w:val="clear" w:color="auto" w:fill="1b3a6b"/>
            <w:tcBorders>
              <w:top w:val="single" w:color="1b3a6b" w:sz="4" w:space="0"/>
              <w:left w:val="single" w:color="1b3a6b" w:sz="4" w:space="0"/>
              <w:bottom w:val="single" w:color="1b3a6b" w:sz="4" w:space="0"/>
              <w:right w:val="single" w:color="1b3a6b" w:sz="4" w:space="0"/>
            </w:tcBorders>
            <w:tcMar>
              <w:left w:w="120" w:type="dxa"/>
              <w:top w:w="80" w:type="dxa"/>
              <w:right w:w="120" w:type="dxa"/>
              <w:bottom w:w="80" w:type="dxa"/>
            </w:tcMar>
            <w:tcW w:w="2000" w:type="dxa"/>
            <w:vAlign w:val="center"/>
          </w:tcPr>
          <w:p>
            <w:pPr>
              <w:pBdr/>
              <w:spacing/>
              <w:ind/>
              <w:jc w:val="center"/>
              <w:rPr/>
            </w:pPr>
            <w:r>
              <w:rPr>
                <w:rFonts w:ascii="Times New Roman" w:hAnsi="Times New Roman" w:eastAsia="Times New Roman" w:cs="Times New Roman"/>
                <w:b/>
                <w:bCs/>
                <w:color w:val="ffffff"/>
                <w:sz w:val="20"/>
                <w:szCs w:val="20"/>
              </w:rPr>
              <w:t xml:space="preserve">Table</w:t>
            </w:r>
            <w:r/>
          </w:p>
        </w:tc>
        <w:tc>
          <w:tcPr>
            <w:shd w:val="clear" w:color="auto" w:fill="1b3a6b"/>
            <w:tcBorders>
              <w:top w:val="single" w:color="1b3a6b" w:sz="4" w:space="0"/>
              <w:left w:val="single" w:color="1b3a6b" w:sz="4" w:space="0"/>
              <w:bottom w:val="single" w:color="1b3a6b" w:sz="4" w:space="0"/>
              <w:right w:val="single" w:color="1b3a6b" w:sz="4" w:space="0"/>
            </w:tcBorders>
            <w:tcMar>
              <w:left w:w="120" w:type="dxa"/>
              <w:top w:w="80" w:type="dxa"/>
              <w:right w:w="120" w:type="dxa"/>
              <w:bottom w:w="80" w:type="dxa"/>
            </w:tcMar>
            <w:tcW w:w="3500" w:type="dxa"/>
            <w:vAlign w:val="center"/>
          </w:tcPr>
          <w:p>
            <w:pPr>
              <w:pBdr/>
              <w:spacing/>
              <w:ind/>
              <w:jc w:val="center"/>
              <w:rPr/>
            </w:pPr>
            <w:r>
              <w:rPr>
                <w:rFonts w:ascii="Times New Roman" w:hAnsi="Times New Roman" w:eastAsia="Times New Roman" w:cs="Times New Roman"/>
                <w:b/>
                <w:bCs/>
                <w:color w:val="ffffff"/>
                <w:sz w:val="20"/>
                <w:szCs w:val="20"/>
              </w:rPr>
              <w:t xml:space="preserve">Primary Key</w:t>
            </w:r>
            <w:r/>
          </w:p>
        </w:tc>
        <w:tc>
          <w:tcPr>
            <w:shd w:val="clear" w:color="auto" w:fill="1b3a6b"/>
            <w:tcBorders>
              <w:top w:val="single" w:color="1b3a6b" w:sz="4" w:space="0"/>
              <w:left w:val="single" w:color="1b3a6b" w:sz="4" w:space="0"/>
              <w:bottom w:val="single" w:color="1b3a6b" w:sz="4" w:space="0"/>
              <w:right w:val="single" w:color="1b3a6b" w:sz="4" w:space="0"/>
            </w:tcBorders>
            <w:tcMar>
              <w:left w:w="120" w:type="dxa"/>
              <w:top w:w="80" w:type="dxa"/>
              <w:right w:w="120" w:type="dxa"/>
              <w:bottom w:w="80" w:type="dxa"/>
            </w:tcMar>
            <w:tcW w:w="3500" w:type="dxa"/>
            <w:vAlign w:val="center"/>
          </w:tcPr>
          <w:p>
            <w:pPr>
              <w:pBdr/>
              <w:spacing/>
              <w:ind/>
              <w:jc w:val="center"/>
              <w:rPr/>
            </w:pPr>
            <w:r>
              <w:rPr>
                <w:rFonts w:ascii="Times New Roman" w:hAnsi="Times New Roman" w:eastAsia="Times New Roman" w:cs="Times New Roman"/>
                <w:b/>
                <w:bCs/>
                <w:color w:val="ffffff"/>
                <w:sz w:val="20"/>
                <w:szCs w:val="20"/>
              </w:rPr>
              <w:t xml:space="preserve">Foreign Keys</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cPr>
          <w:p>
            <w:pPr>
              <w:pBdr/>
              <w:spacing/>
              <w:ind/>
              <w:rPr/>
            </w:pPr>
            <w:r>
              <w:rPr>
                <w:rFonts w:ascii="Times New Roman" w:hAnsi="Times New Roman" w:eastAsia="Times New Roman" w:cs="Times New Roman"/>
                <w:sz w:val="20"/>
                <w:szCs w:val="20"/>
              </w:rPr>
              <w:t xml:space="preserve">Customers</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00" w:type="dxa"/>
          </w:tcPr>
          <w:p>
            <w:pPr>
              <w:pBdr/>
              <w:spacing/>
              <w:ind/>
              <w:rPr/>
            </w:pPr>
            <w:r>
              <w:rPr>
                <w:rFonts w:ascii="Times New Roman" w:hAnsi="Times New Roman" w:eastAsia="Times New Roman" w:cs="Times New Roman"/>
                <w:sz w:val="20"/>
                <w:szCs w:val="20"/>
              </w:rPr>
              <w:t xml:space="preserve">CustomerID</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00" w:type="dxa"/>
          </w:tcPr>
          <w:p>
            <w:pPr>
              <w:pBdr/>
              <w:spacing/>
              <w:ind/>
              <w:rPr/>
            </w:pPr>
            <w:r>
              <w:rPr>
                <w:rFonts w:ascii="Times New Roman" w:hAnsi="Times New Roman" w:eastAsia="Times New Roman" w:cs="Times New Roman"/>
                <w:sz w:val="20"/>
                <w:szCs w:val="20"/>
              </w:rPr>
              <w:t xml:space="preserve">None</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cPr>
          <w:p>
            <w:pPr>
              <w:pBdr/>
              <w:spacing/>
              <w:ind/>
              <w:rPr/>
            </w:pPr>
            <w:r>
              <w:rPr>
                <w:rFonts w:ascii="Times New Roman" w:hAnsi="Times New Roman" w:eastAsia="Times New Roman" w:cs="Times New Roman"/>
                <w:sz w:val="20"/>
                <w:szCs w:val="20"/>
              </w:rPr>
              <w:t xml:space="preserve">Products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00" w:type="dxa"/>
          </w:tcPr>
          <w:p>
            <w:pPr>
              <w:pBdr/>
              <w:spacing/>
              <w:ind/>
              <w:rPr/>
            </w:pPr>
            <w:r>
              <w:rPr>
                <w:rFonts w:ascii="Times New Roman" w:hAnsi="Times New Roman" w:eastAsia="Times New Roman" w:cs="Times New Roman"/>
                <w:sz w:val="20"/>
                <w:szCs w:val="20"/>
              </w:rPr>
              <w:t xml:space="preserve">ProductID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00" w:type="dxa"/>
          </w:tcPr>
          <w:p>
            <w:pPr>
              <w:pBdr/>
              <w:spacing/>
              <w:ind/>
              <w:rPr/>
            </w:pPr>
            <w:r>
              <w:rPr>
                <w:rFonts w:ascii="Times New Roman" w:hAnsi="Times New Roman" w:eastAsia="Times New Roman" w:cs="Times New Roman"/>
                <w:sz w:val="20"/>
                <w:szCs w:val="20"/>
              </w:rPr>
              <w:t xml:space="preserve">None</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cPr>
          <w:p>
            <w:pPr>
              <w:pBdr/>
              <w:spacing/>
              <w:ind/>
              <w:rPr/>
            </w:pPr>
            <w:r>
              <w:rPr>
                <w:rFonts w:ascii="Times New Roman" w:hAnsi="Times New Roman" w:eastAsia="Times New Roman" w:cs="Times New Roman"/>
                <w:sz w:val="20"/>
                <w:szCs w:val="20"/>
              </w:rPr>
              <w:t xml:space="preserve">Employees</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00" w:type="dxa"/>
          </w:tcPr>
          <w:p>
            <w:pPr>
              <w:pBdr/>
              <w:spacing/>
              <w:ind/>
              <w:rPr/>
            </w:pPr>
            <w:r>
              <w:rPr>
                <w:rFonts w:ascii="Times New Roman" w:hAnsi="Times New Roman" w:eastAsia="Times New Roman" w:cs="Times New Roman"/>
                <w:sz w:val="20"/>
                <w:szCs w:val="20"/>
              </w:rPr>
              <w:t xml:space="preserve">EmployeeID</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00" w:type="dxa"/>
          </w:tcPr>
          <w:p>
            <w:pPr>
              <w:pBdr/>
              <w:spacing/>
              <w:ind/>
              <w:rPr/>
            </w:pPr>
            <w:r>
              <w:rPr>
                <w:rFonts w:ascii="Times New Roman" w:hAnsi="Times New Roman" w:eastAsia="Times New Roman" w:cs="Times New Roman"/>
                <w:sz w:val="20"/>
                <w:szCs w:val="20"/>
              </w:rPr>
              <w:t xml:space="preserve">None</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cPr>
          <w:p>
            <w:pPr>
              <w:pBdr/>
              <w:spacing/>
              <w:ind/>
              <w:rPr/>
            </w:pPr>
            <w:r>
              <w:rPr>
                <w:rFonts w:ascii="Times New Roman" w:hAnsi="Times New Roman" w:eastAsia="Times New Roman" w:cs="Times New Roman"/>
                <w:sz w:val="20"/>
                <w:szCs w:val="20"/>
              </w:rPr>
              <w:t xml:space="preserve">SalesOrders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00" w:type="dxa"/>
          </w:tcPr>
          <w:p>
            <w:pPr>
              <w:pBdr/>
              <w:spacing/>
              <w:ind/>
              <w:rPr/>
            </w:pPr>
            <w:r>
              <w:rPr>
                <w:rFonts w:ascii="Times New Roman" w:hAnsi="Times New Roman" w:eastAsia="Times New Roman" w:cs="Times New Roman"/>
                <w:sz w:val="20"/>
                <w:szCs w:val="20"/>
              </w:rPr>
              <w:t xml:space="preserve">OrderID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00" w:type="dxa"/>
          </w:tcPr>
          <w:p>
            <w:pPr>
              <w:pBdr/>
              <w:spacing/>
              <w:ind/>
              <w:rPr/>
            </w:pPr>
            <w:r>
              <w:rPr>
                <w:rFonts w:ascii="Times New Roman" w:hAnsi="Times New Roman" w:eastAsia="Times New Roman" w:cs="Times New Roman"/>
                <w:sz w:val="20"/>
                <w:szCs w:val="20"/>
              </w:rPr>
              <w:t xml:space="preserve">CustomerID, ProductID, EmployeeID</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cPr>
          <w:p>
            <w:pPr>
              <w:pBdr/>
              <w:spacing/>
              <w:ind/>
              <w:rPr/>
            </w:pPr>
            <w:r>
              <w:rPr>
                <w:rFonts w:ascii="Times New Roman" w:hAnsi="Times New Roman" w:eastAsia="Times New Roman" w:cs="Times New Roman"/>
                <w:sz w:val="20"/>
                <w:szCs w:val="20"/>
              </w:rPr>
              <w:t xml:space="preserve">Invoices</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00" w:type="dxa"/>
          </w:tcPr>
          <w:p>
            <w:pPr>
              <w:pBdr/>
              <w:spacing/>
              <w:ind/>
              <w:rPr/>
            </w:pPr>
            <w:r>
              <w:rPr>
                <w:rFonts w:ascii="Times New Roman" w:hAnsi="Times New Roman" w:eastAsia="Times New Roman" w:cs="Times New Roman"/>
                <w:sz w:val="20"/>
                <w:szCs w:val="20"/>
              </w:rPr>
              <w:t xml:space="preserve">InvoiceID</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00" w:type="dxa"/>
          </w:tcPr>
          <w:p>
            <w:pPr>
              <w:pBdr/>
              <w:spacing/>
              <w:ind/>
              <w:rPr/>
            </w:pPr>
            <w:r>
              <w:rPr>
                <w:rFonts w:ascii="Times New Roman" w:hAnsi="Times New Roman" w:eastAsia="Times New Roman" w:cs="Times New Roman"/>
                <w:sz w:val="20"/>
                <w:szCs w:val="20"/>
              </w:rPr>
              <w:t xml:space="preserve">OrderID, CustomerID</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cPr>
          <w:p>
            <w:pPr>
              <w:pBdr/>
              <w:spacing/>
              <w:ind/>
              <w:rPr/>
            </w:pPr>
            <w:r>
              <w:rPr>
                <w:rFonts w:ascii="Times New Roman" w:hAnsi="Times New Roman" w:eastAsia="Times New Roman" w:cs="Times New Roman"/>
                <w:sz w:val="20"/>
                <w:szCs w:val="20"/>
              </w:rPr>
              <w:t xml:space="preserve">Payments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00" w:type="dxa"/>
          </w:tcPr>
          <w:p>
            <w:pPr>
              <w:pBdr/>
              <w:spacing/>
              <w:ind/>
              <w:rPr/>
            </w:pPr>
            <w:r>
              <w:rPr>
                <w:rFonts w:ascii="Times New Roman" w:hAnsi="Times New Roman" w:eastAsia="Times New Roman" w:cs="Times New Roman"/>
                <w:sz w:val="20"/>
                <w:szCs w:val="20"/>
              </w:rPr>
              <w:t xml:space="preserve">PaymentID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00" w:type="dxa"/>
          </w:tcPr>
          <w:p>
            <w:pPr>
              <w:pBdr/>
              <w:spacing/>
              <w:ind/>
              <w:rPr/>
            </w:pPr>
            <w:r>
              <w:rPr>
                <w:rFonts w:ascii="Times New Roman" w:hAnsi="Times New Roman" w:eastAsia="Times New Roman" w:cs="Times New Roman"/>
                <w:sz w:val="20"/>
                <w:szCs w:val="20"/>
              </w:rPr>
              <w:t xml:space="preserve">InvoiceID, CustomerID</w:t>
            </w:r>
            <w:r/>
          </w:p>
        </w:tc>
      </w:tr>
    </w:tbl>
    <w:p>
      <w:pPr>
        <w:pBdr/>
        <w:spacing w:after="120"/>
        <w:ind/>
        <w:rPr/>
      </w:pPr>
      <w:r/>
      <w:r/>
    </w:p>
    <w:p>
      <w:pPr>
        <w:pStyle w:val="748"/>
        <w:pBdr/>
        <w:spacing w:after="80" w:before="180"/>
        <w:ind/>
        <w:rPr/>
      </w:pPr>
      <w:r>
        <w:rPr>
          <w:rFonts w:ascii="Times New Roman" w:hAnsi="Times New Roman" w:eastAsia="Times New Roman" w:cs="Times New Roman"/>
          <w:b/>
          <w:bCs/>
          <w:color w:val="333333"/>
          <w:sz w:val="22"/>
          <w:szCs w:val="22"/>
        </w:rPr>
        <w:t xml:space="preserve">3.2.2 Description of Queries and Reports</w:t>
      </w:r>
      <w:r/>
    </w:p>
    <w:p>
      <w:pPr>
        <w:pBdr/>
        <w:spacing w:after="160" w:line="360" w:lineRule="auto"/>
        <w:ind/>
        <w:jc w:val="both"/>
        <w:rPr/>
      </w:pPr>
      <w:r>
        <w:rPr>
          <w:rFonts w:ascii="Times New Roman" w:hAnsi="Times New Roman" w:eastAsia="Times New Roman" w:cs="Times New Roman"/>
          <w:b w:val="0"/>
          <w:bCs w:val="0"/>
          <w:sz w:val="24"/>
          <w:szCs w:val="24"/>
        </w:rPr>
        <w:t xml:space="preserve">The system supports the following key query categories that relate directly to the business objectives identified in the business case:</w:t>
      </w:r>
      <w:r/>
    </w:p>
    <w:p>
      <w:pPr>
        <w:pStyle w:val="738"/>
        <w:numPr>
          <w:ilvl w:val="0"/>
          <w:numId w:val="2"/>
        </w:numPr>
        <w:pBdr/>
        <w:spacing w:after="80" w:line="360" w:lineRule="auto"/>
        <w:ind/>
        <w:rPr/>
      </w:pPr>
      <w:r>
        <w:rPr>
          <w:rFonts w:ascii="Times New Roman" w:hAnsi="Times New Roman" w:eastAsia="Times New Roman" w:cs="Times New Roman"/>
          <w:sz w:val="24"/>
          <w:szCs w:val="24"/>
        </w:rPr>
        <w:t xml:space="preserve">Sales by fuel type: Aggregates total litres sold and number of orders per product, supporting inventory planning and revenue analysis.</w:t>
      </w:r>
      <w:r/>
    </w:p>
    <w:p>
      <w:pPr>
        <w:pStyle w:val="738"/>
        <w:numPr>
          <w:ilvl w:val="0"/>
          <w:numId w:val="2"/>
        </w:numPr>
        <w:pBdr/>
        <w:spacing w:after="80" w:line="360" w:lineRule="auto"/>
        <w:ind/>
        <w:rPr/>
      </w:pPr>
      <w:r>
        <w:rPr>
          <w:rFonts w:ascii="Times New Roman" w:hAnsi="Times New Roman" w:eastAsia="Times New Roman" w:cs="Times New Roman"/>
          <w:sz w:val="24"/>
          <w:szCs w:val="24"/>
        </w:rPr>
        <w:t xml:space="preserve">High-volume orders: Identifies orders above a threshold quantity, used for logistics and supplier notification.</w:t>
      </w:r>
      <w:r/>
    </w:p>
    <w:p>
      <w:pPr>
        <w:pStyle w:val="738"/>
        <w:numPr>
          <w:ilvl w:val="0"/>
          <w:numId w:val="2"/>
        </w:numPr>
        <w:pBdr/>
        <w:spacing w:after="80" w:line="360" w:lineRule="auto"/>
        <w:ind/>
        <w:rPr/>
      </w:pPr>
      <w:r>
        <w:rPr>
          <w:rFonts w:ascii="Times New Roman" w:hAnsi="Times New Roman" w:eastAsia="Times New Roman" w:cs="Times New Roman"/>
          <w:sz w:val="24"/>
          <w:szCs w:val="24"/>
        </w:rPr>
        <w:t xml:space="preserve">Inactive customers: Identifies customers who have not placed orders in the past 30 days, enabling targeted customer retention outreach.</w:t>
      </w:r>
      <w:r/>
    </w:p>
    <w:p>
      <w:pPr>
        <w:pStyle w:val="738"/>
        <w:numPr>
          <w:ilvl w:val="0"/>
          <w:numId w:val="2"/>
        </w:numPr>
        <w:pBdr/>
        <w:spacing w:after="80" w:line="360" w:lineRule="auto"/>
        <w:ind/>
        <w:rPr/>
      </w:pPr>
      <w:r>
        <w:rPr>
          <w:rFonts w:ascii="Times New Roman" w:hAnsi="Times New Roman" w:eastAsia="Times New Roman" w:cs="Times New Roman"/>
          <w:sz w:val="24"/>
          <w:szCs w:val="24"/>
        </w:rPr>
        <w:t xml:space="preserve">Customer spending ranking: Ranks customers by total amount spent, supporting loyalty programme management.</w:t>
      </w:r>
      <w:r/>
    </w:p>
    <w:p>
      <w:pPr>
        <w:pStyle w:val="738"/>
        <w:numPr>
          <w:ilvl w:val="0"/>
          <w:numId w:val="2"/>
        </w:numPr>
        <w:pBdr/>
        <w:spacing w:after="80" w:line="360" w:lineRule="auto"/>
        <w:ind/>
        <w:rPr/>
      </w:pPr>
      <w:r>
        <w:rPr>
          <w:rFonts w:ascii="Times New Roman" w:hAnsi="Times New Roman" w:eastAsia="Times New Roman" w:cs="Times New Roman"/>
          <w:sz w:val="24"/>
          <w:szCs w:val="24"/>
        </w:rPr>
        <w:t xml:space="preserve">Credit limit breach: Identifies customers whose current debt exceeds 80% of their credit limit, enabling proactive credit control.</w:t>
      </w:r>
      <w:r/>
    </w:p>
    <w:p>
      <w:pPr>
        <w:pStyle w:val="738"/>
        <w:numPr>
          <w:ilvl w:val="0"/>
          <w:numId w:val="2"/>
        </w:numPr>
        <w:pBdr/>
        <w:spacing w:after="80" w:line="360" w:lineRule="auto"/>
        <w:ind/>
        <w:rPr/>
      </w:pPr>
      <w:r>
        <w:rPr>
          <w:rFonts w:ascii="Times New Roman" w:hAnsi="Times New Roman" w:eastAsia="Times New Roman" w:cs="Times New Roman"/>
          <w:sz w:val="24"/>
          <w:szCs w:val="24"/>
        </w:rPr>
        <w:t xml:space="preserve">Table structure queries: DESCRIBE statements allow the database administrator to verify column definitions, data types, and key constraints.</w:t>
      </w:r>
      <w:r/>
    </w:p>
    <w:p>
      <w:pPr>
        <w:pBdr/>
        <w:spacing/>
        <w:ind/>
        <w:rPr/>
      </w:pPr>
      <w:r>
        <w:br w:type="page" w:clear="all"/>
      </w:r>
      <w:r/>
    </w:p>
    <w:p>
      <w:pPr>
        <w:pStyle w:val="746"/>
        <w:pBdr>
          <w:bottom w:val="single" w:color="1b3a6b" w:sz="6" w:space="4"/>
        </w:pBdr>
        <w:spacing w:after="160" w:before="320"/>
        <w:ind/>
        <w:rPr/>
      </w:pPr>
      <w:r>
        <w:rPr>
          <w:rFonts w:ascii="Times New Roman" w:hAnsi="Times New Roman" w:eastAsia="Times New Roman" w:cs="Times New Roman"/>
          <w:b/>
          <w:bCs/>
          <w:color w:val="1b3a6b"/>
          <w:sz w:val="28"/>
          <w:szCs w:val="28"/>
        </w:rPr>
        <w:t xml:space="preserve">4. Implementation</w:t>
      </w:r>
      <w:r/>
    </w:p>
    <w:p>
      <w:pPr>
        <w:pStyle w:val="747"/>
        <w:pBdr/>
        <w:spacing w:after="120" w:before="240"/>
        <w:ind/>
        <w:rPr/>
      </w:pPr>
      <w:r>
        <w:rPr>
          <w:rFonts w:ascii="Times New Roman" w:hAnsi="Times New Roman" w:eastAsia="Times New Roman" w:cs="Times New Roman"/>
          <w:b/>
          <w:bCs/>
          <w:color w:val="2e5fad"/>
          <w:sz w:val="24"/>
          <w:szCs w:val="24"/>
        </w:rPr>
        <w:t xml:space="preserve">4.1 Table Descriptions</w:t>
      </w:r>
      <w:r/>
    </w:p>
    <w:p>
      <w:pPr>
        <w:pBdr/>
        <w:spacing w:after="160" w:line="360" w:lineRule="auto"/>
        <w:ind/>
        <w:jc w:val="both"/>
        <w:rPr/>
      </w:pPr>
      <w:r>
        <w:rPr>
          <w:rFonts w:ascii="Times New Roman" w:hAnsi="Times New Roman" w:eastAsia="Times New Roman" w:cs="Times New Roman"/>
          <w:b w:val="0"/>
          <w:bCs w:val="0"/>
          <w:sz w:val="24"/>
          <w:szCs w:val="24"/>
        </w:rPr>
        <w:t xml:space="preserve">The following table summarises the purpose and key fields of each table in the oilgassalesdb database as implemented in MySQL/MariaDB.</w:t>
      </w:r>
      <w:r/>
    </w:p>
    <w:p>
      <w:pPr>
        <w:pBdr/>
        <w:spacing w:after="120"/>
        <w:ind/>
        <w:rPr/>
      </w:pPr>
      <w:r/>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7000"/>
      </w:tblGrid>
      <w:tr>
        <w:trPr/>
        <w:tc>
          <w:tcPr>
            <w:shd w:val="clear" w:color="auto" w:fill="1b3a6b"/>
            <w:tcBorders>
              <w:top w:val="single" w:color="1b3a6b" w:sz="4" w:space="0"/>
              <w:left w:val="single" w:color="1b3a6b" w:sz="4" w:space="0"/>
              <w:bottom w:val="single" w:color="1b3a6b" w:sz="4" w:space="0"/>
              <w:right w:val="single" w:color="1b3a6b" w:sz="4" w:space="0"/>
            </w:tcBorders>
            <w:tcMar>
              <w:left w:w="120" w:type="dxa"/>
              <w:top w:w="80" w:type="dxa"/>
              <w:right w:w="120" w:type="dxa"/>
              <w:bottom w:w="80" w:type="dxa"/>
            </w:tcMar>
            <w:tcW w:w="2000" w:type="dxa"/>
            <w:vAlign w:val="center"/>
          </w:tcPr>
          <w:p>
            <w:pPr>
              <w:pBdr/>
              <w:spacing/>
              <w:ind/>
              <w:jc w:val="center"/>
              <w:rPr/>
            </w:pPr>
            <w:r>
              <w:rPr>
                <w:rFonts w:ascii="Times New Roman" w:hAnsi="Times New Roman" w:eastAsia="Times New Roman" w:cs="Times New Roman"/>
                <w:b/>
                <w:bCs/>
                <w:color w:val="ffffff"/>
                <w:sz w:val="20"/>
                <w:szCs w:val="20"/>
              </w:rPr>
              <w:t xml:space="preserve">Table</w:t>
            </w:r>
            <w:r/>
          </w:p>
        </w:tc>
        <w:tc>
          <w:tcPr>
            <w:shd w:val="clear" w:color="auto" w:fill="1b3a6b"/>
            <w:tcBorders>
              <w:top w:val="single" w:color="1b3a6b" w:sz="4" w:space="0"/>
              <w:left w:val="single" w:color="1b3a6b" w:sz="4" w:space="0"/>
              <w:bottom w:val="single" w:color="1b3a6b" w:sz="4" w:space="0"/>
              <w:right w:val="single" w:color="1b3a6b" w:sz="4" w:space="0"/>
            </w:tcBorders>
            <w:tcMar>
              <w:left w:w="120" w:type="dxa"/>
              <w:top w:w="80" w:type="dxa"/>
              <w:right w:w="120" w:type="dxa"/>
              <w:bottom w:w="80" w:type="dxa"/>
            </w:tcMar>
            <w:tcW w:w="7000" w:type="dxa"/>
            <w:vAlign w:val="center"/>
          </w:tcPr>
          <w:p>
            <w:pPr>
              <w:pBdr/>
              <w:spacing/>
              <w:ind/>
              <w:jc w:val="center"/>
              <w:rPr/>
            </w:pPr>
            <w:r>
              <w:rPr>
                <w:rFonts w:ascii="Times New Roman" w:hAnsi="Times New Roman" w:eastAsia="Times New Roman" w:cs="Times New Roman"/>
                <w:b/>
                <w:bCs/>
                <w:color w:val="ffffff"/>
                <w:sz w:val="20"/>
                <w:szCs w:val="20"/>
              </w:rPr>
              <w:t xml:space="preserve">Description</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cPr>
          <w:p>
            <w:pPr>
              <w:pBdr/>
              <w:spacing/>
              <w:ind/>
              <w:rPr/>
            </w:pPr>
            <w:r>
              <w:rPr>
                <w:rFonts w:ascii="Times New Roman" w:hAnsi="Times New Roman" w:eastAsia="Times New Roman" w:cs="Times New Roman"/>
                <w:sz w:val="20"/>
                <w:szCs w:val="20"/>
              </w:rPr>
              <w:t xml:space="preserve">Customers</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000" w:type="dxa"/>
          </w:tcPr>
          <w:p>
            <w:pPr>
              <w:pBdr/>
              <w:spacing/>
              <w:ind/>
              <w:rPr/>
            </w:pPr>
            <w:r>
              <w:rPr>
                <w:rFonts w:ascii="Times New Roman" w:hAnsi="Times New Roman" w:eastAsia="Times New Roman" w:cs="Times New Roman"/>
                <w:sz w:val="20"/>
                <w:szCs w:val="20"/>
              </w:rPr>
              <w:t xml:space="preserve">Stores customer profiles including name, address, credit limit, and customer type. This is the central entity linked to orders, invoices, and payments.</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cPr>
          <w:p>
            <w:pPr>
              <w:pBdr/>
              <w:spacing/>
              <w:ind/>
              <w:rPr/>
            </w:pPr>
            <w:r>
              <w:rPr>
                <w:rFonts w:ascii="Times New Roman" w:hAnsi="Times New Roman" w:eastAsia="Times New Roman" w:cs="Times New Roman"/>
                <w:sz w:val="20"/>
                <w:szCs w:val="20"/>
              </w:rPr>
              <w:t xml:space="preserve">Products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000" w:type="dxa"/>
          </w:tcPr>
          <w:p>
            <w:pPr>
              <w:pBdr/>
              <w:spacing/>
              <w:ind/>
              <w:rPr/>
            </w:pPr>
            <w:r>
              <w:rPr>
                <w:rFonts w:ascii="Times New Roman" w:hAnsi="Times New Roman" w:eastAsia="Times New Roman" w:cs="Times New Roman"/>
                <w:sz w:val="20"/>
                <w:szCs w:val="20"/>
              </w:rPr>
              <w:t xml:space="preserve">Stores fuel product catalogue including fuel type name (e.g. Petrol, Diesel, Kerosene, Jet A1 Fuel, LPG Gas), unit price per litre, and unit of measurement.</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cPr>
          <w:p>
            <w:pPr>
              <w:pBdr/>
              <w:spacing/>
              <w:ind/>
              <w:rPr/>
            </w:pPr>
            <w:r>
              <w:rPr>
                <w:rFonts w:ascii="Times New Roman" w:hAnsi="Times New Roman" w:eastAsia="Times New Roman" w:cs="Times New Roman"/>
                <w:sz w:val="20"/>
                <w:szCs w:val="20"/>
              </w:rPr>
              <w:t xml:space="preserve">Employees</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000" w:type="dxa"/>
          </w:tcPr>
          <w:p>
            <w:pPr>
              <w:pBdr/>
              <w:spacing/>
              <w:ind/>
              <w:rPr/>
            </w:pPr>
            <w:r>
              <w:rPr>
                <w:rFonts w:ascii="Times New Roman" w:hAnsi="Times New Roman" w:eastAsia="Times New Roman" w:cs="Times New Roman"/>
                <w:sz w:val="20"/>
                <w:szCs w:val="20"/>
              </w:rPr>
              <w:t xml:space="preserve">Stores staff records including name, role (e.g. sales attendant, manager), phone number, and hire date. Linked to sales orders for accountability.</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cPr>
          <w:p>
            <w:pPr>
              <w:pBdr/>
              <w:spacing/>
              <w:ind/>
              <w:rPr/>
            </w:pPr>
            <w:r>
              <w:rPr>
                <w:rFonts w:ascii="Times New Roman" w:hAnsi="Times New Roman" w:eastAsia="Times New Roman" w:cs="Times New Roman"/>
                <w:sz w:val="20"/>
                <w:szCs w:val="20"/>
              </w:rPr>
              <w:t xml:space="preserve">SalesOrders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000" w:type="dxa"/>
          </w:tcPr>
          <w:p>
            <w:pPr>
              <w:pBdr/>
              <w:spacing/>
              <w:ind/>
              <w:rPr/>
            </w:pPr>
            <w:r>
              <w:rPr>
                <w:rFonts w:ascii="Times New Roman" w:hAnsi="Times New Roman" w:eastAsia="Times New Roman" w:cs="Times New Roman"/>
                <w:sz w:val="20"/>
                <w:szCs w:val="20"/>
              </w:rPr>
              <w:t xml:space="preserve">Records each fuel sale transaction including the customer, product, employee, order date, quantity dispensed in litres, total amount, and payment mode (cash, mobile money, fleet credit).</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cPr>
          <w:p>
            <w:pPr>
              <w:pBdr/>
              <w:spacing/>
              <w:ind/>
              <w:rPr/>
            </w:pPr>
            <w:r>
              <w:rPr>
                <w:rFonts w:ascii="Times New Roman" w:hAnsi="Times New Roman" w:eastAsia="Times New Roman" w:cs="Times New Roman"/>
                <w:sz w:val="20"/>
                <w:szCs w:val="20"/>
              </w:rPr>
              <w:t xml:space="preserve">Invoices</w:t>
            </w:r>
            <w:r/>
          </w:p>
        </w:tc>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000" w:type="dxa"/>
          </w:tcPr>
          <w:p>
            <w:pPr>
              <w:pBdr/>
              <w:spacing/>
              <w:ind/>
              <w:rPr/>
            </w:pPr>
            <w:r>
              <w:rPr>
                <w:rFonts w:ascii="Times New Roman" w:hAnsi="Times New Roman" w:eastAsia="Times New Roman" w:cs="Times New Roman"/>
                <w:sz w:val="20"/>
                <w:szCs w:val="20"/>
              </w:rPr>
              <w:t xml:space="preserve">Stores invoices generated from sales orders, including amount due, amount paid, due date, and payment status (unpaid, partial, paid).</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cPr>
          <w:p>
            <w:pPr>
              <w:pBdr/>
              <w:spacing/>
              <w:ind/>
              <w:rPr/>
            </w:pPr>
            <w:r>
              <w:rPr>
                <w:rFonts w:ascii="Times New Roman" w:hAnsi="Times New Roman" w:eastAsia="Times New Roman" w:cs="Times New Roman"/>
                <w:sz w:val="20"/>
                <w:szCs w:val="20"/>
              </w:rPr>
              <w:t xml:space="preserve">Payments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7000" w:type="dxa"/>
          </w:tcPr>
          <w:p>
            <w:pPr>
              <w:pBdr/>
              <w:spacing/>
              <w:ind/>
              <w:rPr/>
            </w:pPr>
            <w:r>
              <w:rPr>
                <w:rFonts w:ascii="Times New Roman" w:hAnsi="Times New Roman" w:eastAsia="Times New Roman" w:cs="Times New Roman"/>
                <w:sz w:val="20"/>
                <w:szCs w:val="20"/>
              </w:rPr>
              <w:t xml:space="preserve">Records payments made against invoices, including payment date, amount, payment method, and reference number for reconciliation.</w:t>
            </w:r>
            <w:r/>
          </w:p>
        </w:tc>
      </w:tr>
    </w:tbl>
    <w:p>
      <w:pPr>
        <w:pBdr/>
        <w:spacing w:after="120"/>
        <w:ind/>
        <w:rPr/>
      </w:pPr>
      <w:r/>
      <w:r/>
    </w:p>
    <w:p>
      <w:pPr>
        <w:pStyle w:val="747"/>
        <w:pBdr/>
        <w:spacing w:after="120" w:before="240"/>
        <w:ind/>
        <w:rPr/>
      </w:pPr>
      <w:r>
        <w:rPr>
          <w:rFonts w:ascii="Times New Roman" w:hAnsi="Times New Roman" w:eastAsia="Times New Roman" w:cs="Times New Roman"/>
          <w:b/>
          <w:bCs/>
          <w:color w:val="2e5fad"/>
          <w:sz w:val="24"/>
          <w:szCs w:val="24"/>
        </w:rPr>
        <w:t xml:space="preserve">4.2 Screen Shots of the Implemented System</w:t>
      </w:r>
      <w:r/>
    </w:p>
    <w:p>
      <w:pPr>
        <w:pBdr/>
        <w:spacing w:after="160" w:line="360" w:lineRule="auto"/>
        <w:ind/>
        <w:jc w:val="both"/>
        <w:rPr/>
      </w:pPr>
      <w:r>
        <w:rPr>
          <w:rFonts w:ascii="Times New Roman" w:hAnsi="Times New Roman" w:eastAsia="Times New Roman" w:cs="Times New Roman"/>
          <w:b w:val="0"/>
          <w:bCs w:val="0"/>
          <w:sz w:val="24"/>
          <w:szCs w:val="24"/>
        </w:rPr>
        <w:t xml:space="preserve">The following screenshots show the MySQL/MariaDB command-line interface with implemented table structures and the results of sample queries executed against the populated database.</w:t>
      </w:r>
      <w:r/>
    </w:p>
    <w:p>
      <w:pPr>
        <w:pBdr/>
        <w:spacing w:after="120"/>
        <w:ind/>
        <w:rPr/>
      </w:pPr>
      <w:r/>
      <w:r/>
    </w:p>
    <w:p>
      <w:pPr>
        <w:pStyle w:val="748"/>
        <w:pBdr/>
        <w:spacing w:after="80" w:before="180"/>
        <w:ind/>
        <w:rPr/>
      </w:pPr>
      <w:r>
        <w:rPr>
          <w:rFonts w:ascii="Times New Roman" w:hAnsi="Times New Roman" w:eastAsia="Times New Roman" w:cs="Times New Roman"/>
          <w:b/>
          <w:bCs/>
          <w:color w:val="333333"/>
          <w:sz w:val="22"/>
          <w:szCs w:val="22"/>
        </w:rPr>
        <w:t xml:space="preserve">Screenshot 1: Customers Table Structure (DESCRIBE Customers)</w:t>
      </w:r>
      <w:r/>
    </w:p>
    <w:p>
      <w:pPr>
        <w:pBdr/>
        <w:spacing w:after="160" w:line="360" w:lineRule="auto"/>
        <w:ind/>
        <w:jc w:val="both"/>
        <w:rPr/>
      </w:pPr>
      <w:r>
        <w:rPr>
          <w:rFonts w:ascii="Times New Roman" w:hAnsi="Times New Roman" w:eastAsia="Times New Roman" w:cs="Times New Roman"/>
          <w:b w:val="0"/>
          <w:bCs w:val="0"/>
          <w:sz w:val="24"/>
          <w:szCs w:val="24"/>
        </w:rPr>
        <w:t xml:space="preserve">The screenshot below shows the result of the DESCRIBE</w:t>
      </w:r>
      <w:r>
        <w:rPr>
          <w:rFonts w:ascii="Times New Roman" w:hAnsi="Times New Roman" w:eastAsia="Times New Roman" w:cs="Times New Roman"/>
          <w:b w:val="0"/>
          <w:bCs w:val="0"/>
          <w:sz w:val="24"/>
          <w:szCs w:val="24"/>
        </w:rPr>
        <w:t xml:space="preserve"> Customers command in the sales_and_Customer_dbms database. It confirms the four columns of the Customers table: CustomerID (INT, primary key, auto-increment), CustomerName (VARCHAR 100, NOT NULL), Address (VARCHAR 255), and CreditLimit (DECIMAL 15,2, default 0.00).</w:t>
      </w:r>
      <w:r/>
    </w:p>
    <w:p>
      <w:pPr>
        <w:pBdr/>
        <w:spacing w:after="120"/>
        <w:ind/>
        <w:rPr/>
      </w:pPr>
      <w:r/>
      <w:r/>
    </w:p>
    <w:p>
      <w:pPr>
        <w:pBdr/>
        <w:spacing w:after="80"/>
        <w:ind/>
        <w:jc w:val="center"/>
        <w:rPr/>
      </w:pPr>
      <w:r>
        <mc:AlternateContent>
          <mc:Choice Requires="wpg">
            <w:drawing>
              <wp:inline xmlns:wp="http://schemas.openxmlformats.org/drawingml/2006/wordprocessingDrawing" distT="0" distB="0" distL="0" distR="0">
                <wp:extent cx="5238750" cy="1428750"/>
                <wp:effectExtent l="0" t="0" r="0" b="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2"/>
                        <a:stretch/>
                      </pic:blipFill>
                      <pic:spPr bwMode="auto">
                        <a:xfrm>
                          <a:off x="0" y="0"/>
                          <a:ext cx="5238750" cy="14287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12.50pt;height:112.50pt;mso-wrap-distance-left:0.00pt;mso-wrap-distance-top:0.00pt;mso-wrap-distance-right:0.00pt;mso-wrap-distance-bottom:0.00pt;z-index:1;" stroked="false">
                <v:imagedata r:id="rId12" o:title=""/>
                <o:lock v:ext="edit" rotation="t"/>
              </v:shape>
            </w:pict>
          </mc:Fallback>
        </mc:AlternateContent>
      </w:r>
      <w:r/>
    </w:p>
    <w:p>
      <w:pPr>
        <w:pBdr/>
        <w:spacing w:after="200" w:before="60"/>
        <w:ind/>
        <w:jc w:val="center"/>
        <w:rPr/>
      </w:pPr>
      <w:r>
        <w:rPr>
          <w:rFonts w:ascii="Times New Roman" w:hAnsi="Times New Roman" w:eastAsia="Times New Roman" w:cs="Times New Roman"/>
          <w:color w:val="555555"/>
          <w:sz w:val="20"/>
          <w:szCs w:val="20"/>
        </w:rPr>
        <w:t xml:space="preserve">Figure 2: DESCRIBE Customers — showing the table structure with column names, data types, nullability, and key constraints.</w:t>
      </w:r>
      <w:r/>
    </w:p>
    <w:p>
      <w:pPr>
        <w:pBdr/>
        <w:spacing w:after="120"/>
        <w:ind/>
        <w:rPr/>
      </w:pPr>
      <w:r/>
      <w:r/>
    </w:p>
    <w:p>
      <w:pPr>
        <w:pStyle w:val="748"/>
        <w:pBdr/>
        <w:spacing w:after="80" w:before="180"/>
        <w:ind/>
        <w:rPr/>
      </w:pPr>
      <w:r>
        <w:rPr>
          <w:rFonts w:ascii="Times New Roman" w:hAnsi="Times New Roman" w:eastAsia="Times New Roman" w:cs="Times New Roman"/>
          <w:b/>
          <w:bCs/>
          <w:color w:val="333333"/>
          <w:sz w:val="22"/>
          <w:szCs w:val="22"/>
        </w:rPr>
        <w:t xml:space="preserve">Screenshot 2: Sales Aggregation and Large-Order Queries</w:t>
      </w:r>
      <w:r/>
    </w:p>
    <w:p>
      <w:pPr>
        <w:pBdr/>
        <w:spacing w:after="160" w:line="360" w:lineRule="auto"/>
        <w:ind/>
        <w:jc w:val="both"/>
        <w:rPr/>
      </w:pPr>
      <w:r>
        <w:rPr>
          <w:rFonts w:ascii="Times New Roman" w:hAnsi="Times New Roman" w:eastAsia="Times New Roman" w:cs="Times New Roman"/>
          <w:b w:val="0"/>
          <w:bCs w:val="0"/>
          <w:sz w:val="24"/>
          <w:szCs w:val="24"/>
        </w:rPr>
        <w:t xml:space="preserve">The first query groups sales orders by fuel type using a JOIN between SalesOrders and</w:t>
      </w:r>
      <w:r>
        <w:rPr>
          <w:rFonts w:ascii="Times New Roman" w:hAnsi="Times New Roman" w:eastAsia="Times New Roman" w:cs="Times New Roman"/>
          <w:b w:val="0"/>
          <w:bCs w:val="0"/>
          <w:sz w:val="24"/>
          <w:szCs w:val="24"/>
        </w:rPr>
        <w:t xml:space="preserve"> Products, returning total litres sold and number of orders per product. The results show that Jet A1 Fuel had the highest single order (5,000 litres), followed by Kerosene (22,000 litres across two orders), Petrol (500 litres), and LPG Gas (2,500 litres).</w:t>
      </w:r>
      <w:r/>
    </w:p>
    <w:p>
      <w:pPr>
        <w:pBdr/>
        <w:spacing w:after="160" w:line="360" w:lineRule="auto"/>
        <w:ind/>
        <w:jc w:val="both"/>
        <w:rPr/>
      </w:pPr>
      <w:r>
        <w:rPr>
          <w:rFonts w:ascii="Times New Roman" w:hAnsi="Times New Roman" w:eastAsia="Times New Roman" w:cs="Times New Roman"/>
          <w:b w:val="0"/>
          <w:bCs w:val="0"/>
          <w:sz w:val="24"/>
          <w:szCs w:val="24"/>
        </w:rPr>
        <w:t xml:space="preserve">The</w:t>
      </w:r>
      <w:r>
        <w:rPr>
          <w:rFonts w:ascii="Times New Roman" w:hAnsi="Times New Roman" w:eastAsia="Times New Roman" w:cs="Times New Roman"/>
          <w:b w:val="0"/>
          <w:bCs w:val="0"/>
          <w:sz w:val="24"/>
          <w:szCs w:val="24"/>
        </w:rPr>
        <w:t xml:space="preserve"> second query in the same screenshot retrieves orders where the quantity dispensed is 10,000 litres or more, ordered by quantity descending. Two orders meet this threshold: OrderID 4 (12,000 litres) and OrderID 2 (10,000 litres), both placed on 2026-05-06.</w:t>
      </w:r>
      <w:r/>
    </w:p>
    <w:p>
      <w:pPr>
        <w:pBdr/>
        <w:spacing w:after="160" w:line="360" w:lineRule="auto"/>
        <w:ind/>
        <w:jc w:val="both"/>
        <w:rPr/>
      </w:pPr>
      <w:r>
        <w:rPr>
          <w:rFonts w:ascii="Times New Roman" w:hAnsi="Times New Roman" w:eastAsia="Times New Roman" w:cs="Times New Roman"/>
          <w:b w:val="0"/>
          <w:bCs w:val="0"/>
          <w:sz w:val="24"/>
          <w:szCs w:val="24"/>
        </w:rPr>
        <w:t xml:space="preserve">The third query identifies customers who have not placed any order in the past 30 days, returning an empty set, which confirms that all current customers are active within the period.</w:t>
      </w:r>
      <w:r/>
    </w:p>
    <w:p>
      <w:pPr>
        <w:pBdr/>
        <w:spacing w:after="120"/>
        <w:ind/>
        <w:rPr/>
      </w:pPr>
      <w:r/>
      <w:r/>
    </w:p>
    <w:p>
      <w:pPr>
        <w:pBdr/>
        <w:spacing w:after="80"/>
        <w:ind/>
        <w:jc w:val="center"/>
        <w:rPr/>
      </w:pPr>
      <w:r>
        <mc:AlternateContent>
          <mc:Choice Requires="wpg">
            <w:drawing>
              <wp:inline xmlns:wp="http://schemas.openxmlformats.org/drawingml/2006/wordprocessingDrawing" distT="0" distB="0" distL="0" distR="0">
                <wp:extent cx="5334000" cy="2190750"/>
                <wp:effectExtent l="0" t="0" r="0" b="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3"/>
                        <a:stretch/>
                      </pic:blipFill>
                      <pic:spPr bwMode="auto">
                        <a:xfrm>
                          <a:off x="0" y="0"/>
                          <a:ext cx="5334000" cy="21907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20.00pt;height:172.50pt;mso-wrap-distance-left:0.00pt;mso-wrap-distance-top:0.00pt;mso-wrap-distance-right:0.00pt;mso-wrap-distance-bottom:0.00pt;z-index:1;" stroked="false">
                <v:imagedata r:id="rId13" o:title=""/>
                <o:lock v:ext="edit" rotation="t"/>
              </v:shape>
            </w:pict>
          </mc:Fallback>
        </mc:AlternateContent>
      </w:r>
      <w:r/>
    </w:p>
    <w:p>
      <w:pPr>
        <w:pBdr/>
        <w:spacing w:after="200" w:before="60"/>
        <w:ind/>
        <w:jc w:val="center"/>
        <w:rPr/>
      </w:pPr>
      <w:r>
        <w:rPr>
          <w:rFonts w:ascii="Times New Roman" w:hAnsi="Times New Roman" w:eastAsia="Times New Roman" w:cs="Times New Roman"/>
          <w:color w:val="555555"/>
          <w:sz w:val="20"/>
          <w:szCs w:val="20"/>
        </w:rPr>
        <w:t xml:space="preserve">Figure 3: Sales aggregation by fuel type, large-volume order filter (&gt;= 10,000 litres), and 30-day customer activity check.</w:t>
      </w:r>
      <w:r/>
    </w:p>
    <w:p>
      <w:pPr>
        <w:pBdr/>
        <w:spacing w:after="120"/>
        <w:ind/>
        <w:rPr/>
      </w:pPr>
      <w:r/>
      <w:r/>
    </w:p>
    <w:p>
      <w:pPr>
        <w:pStyle w:val="748"/>
        <w:pBdr/>
        <w:spacing w:after="80" w:before="180"/>
        <w:ind/>
        <w:rPr/>
      </w:pPr>
      <w:r>
        <w:rPr>
          <w:rFonts w:ascii="Times New Roman" w:hAnsi="Times New Roman" w:eastAsia="Times New Roman" w:cs="Times New Roman"/>
          <w:b/>
          <w:bCs/>
          <w:color w:val="333333"/>
          <w:sz w:val="22"/>
          <w:szCs w:val="22"/>
        </w:rPr>
        <w:t xml:space="preserve">Screenshot 3: Customer Spending and Credit Limit Analysis</w:t>
      </w:r>
      <w:r/>
    </w:p>
    <w:p>
      <w:pPr>
        <w:pBdr/>
        <w:spacing w:after="160" w:line="360" w:lineRule="auto"/>
        <w:ind/>
        <w:jc w:val="both"/>
        <w:rPr/>
      </w:pPr>
      <w:r>
        <w:rPr>
          <w:rFonts w:ascii="Times New Roman" w:hAnsi="Times New Roman" w:eastAsia="Times New Roman" w:cs="Times New Roman"/>
          <w:b w:val="0"/>
          <w:bCs w:val="0"/>
          <w:sz w:val="24"/>
          <w:szCs w:val="24"/>
        </w:rPr>
        <w:t xml:space="preserve">The first query in this screenshot ranks all customers by their total spen</w:t>
      </w:r>
      <w:r>
        <w:rPr>
          <w:rFonts w:ascii="Times New Roman" w:hAnsi="Times New Roman" w:eastAsia="Times New Roman" w:cs="Times New Roman"/>
          <w:b w:val="0"/>
          <w:bCs w:val="0"/>
          <w:sz w:val="24"/>
          <w:szCs w:val="24"/>
        </w:rPr>
        <w:t xml:space="preserve">ding (quantity multiplied by unit price across all their orders), joining SalesOrders, Customers, and Products. Mount Meru Station leads with the highest total spend, followed by Gaz Uganda Ltd, Hima Cement Factory, Stabex Mbarara, and Kobil Mbarara South.</w:t>
      </w:r>
      <w:r/>
    </w:p>
    <w:p>
      <w:pPr>
        <w:pBdr/>
        <w:spacing w:after="160" w:line="360" w:lineRule="auto"/>
        <w:ind/>
        <w:jc w:val="both"/>
        <w:rPr/>
      </w:pPr>
      <w:r>
        <w:rPr>
          <w:rFonts w:ascii="Times New Roman" w:hAnsi="Times New Roman" w:eastAsia="Times New Roman" w:cs="Times New Roman"/>
          <w:b w:val="0"/>
          <w:bCs w:val="0"/>
          <w:sz w:val="24"/>
          <w:szCs w:val="24"/>
        </w:rPr>
        <w:t xml:space="preserve">The subsequent queries identify customers whose current outstanding debt exceeds 80% of their credit limit. After correcting a syntax error in the s</w:t>
      </w:r>
      <w:r>
        <w:rPr>
          <w:rFonts w:ascii="Times New Roman" w:hAnsi="Times New Roman" w:eastAsia="Times New Roman" w:cs="Times New Roman"/>
          <w:b w:val="0"/>
          <w:bCs w:val="0"/>
          <w:sz w:val="24"/>
          <w:szCs w:val="24"/>
        </w:rPr>
        <w:t xml:space="preserve">ubquery formulation, the final query correctly identifies Gaz Uganda Ltd and Mount Meru Station as customers approaching or exceeding their credit thresholds. This information is critical for the accounts team to manage risk and initiate collection action.</w:t>
      </w:r>
      <w:r/>
    </w:p>
    <w:p>
      <w:pPr>
        <w:pBdr/>
        <w:spacing w:after="120"/>
        <w:ind/>
        <w:rPr/>
      </w:pPr>
      <w:r/>
      <w:r/>
    </w:p>
    <w:p>
      <w:pPr>
        <w:pBdr/>
        <w:spacing w:after="80"/>
        <w:ind/>
        <w:jc w:val="center"/>
        <w:rPr/>
      </w:pPr>
      <w:r>
        <mc:AlternateContent>
          <mc:Choice Requires="wpg">
            <w:drawing>
              <wp:inline xmlns:wp="http://schemas.openxmlformats.org/drawingml/2006/wordprocessingDrawing" distT="0" distB="0" distL="0" distR="0">
                <wp:extent cx="5334000" cy="3333750"/>
                <wp:effectExtent l="0" t="0" r="0" b="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4"/>
                        <a:stretch/>
                      </pic:blipFill>
                      <pic:spPr bwMode="auto">
                        <a:xfrm>
                          <a:off x="0" y="0"/>
                          <a:ext cx="5334000" cy="33337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20.00pt;height:262.50pt;mso-wrap-distance-left:0.00pt;mso-wrap-distance-top:0.00pt;mso-wrap-distance-right:0.00pt;mso-wrap-distance-bottom:0.00pt;z-index:1;" stroked="false">
                <v:imagedata r:id="rId14" o:title=""/>
                <o:lock v:ext="edit" rotation="t"/>
              </v:shape>
            </w:pict>
          </mc:Fallback>
        </mc:AlternateContent>
      </w:r>
      <w:r/>
    </w:p>
    <w:p>
      <w:pPr>
        <w:pBdr/>
        <w:spacing w:after="200" w:before="60"/>
        <w:ind/>
        <w:jc w:val="center"/>
        <w:rPr/>
      </w:pPr>
      <w:r>
        <w:rPr>
          <w:rFonts w:ascii="Times New Roman" w:hAnsi="Times New Roman" w:eastAsia="Times New Roman" w:cs="Times New Roman"/>
          <w:color w:val="555555"/>
          <w:sz w:val="20"/>
          <w:szCs w:val="20"/>
        </w:rPr>
        <w:t xml:space="preserve">Figure 4: Customer total spending ranking and credit limit breach detection (customers exceeding 80% of credit limit).</w:t>
      </w:r>
      <w:r/>
    </w:p>
    <w:p>
      <w:pPr>
        <w:pBdr/>
        <w:spacing w:after="120"/>
        <w:ind/>
        <w:rPr/>
      </w:pPr>
      <w:r/>
      <w:r/>
    </w:p>
    <w:p>
      <w:pPr>
        <w:pStyle w:val="748"/>
        <w:pBdr/>
        <w:spacing w:after="80" w:before="180"/>
        <w:ind/>
        <w:rPr/>
      </w:pPr>
      <w:r>
        <w:rPr>
          <w:rFonts w:ascii="Times New Roman" w:hAnsi="Times New Roman" w:eastAsia="Times New Roman" w:cs="Times New Roman"/>
          <w:b/>
          <w:bCs/>
          <w:color w:val="333333"/>
          <w:sz w:val="22"/>
          <w:szCs w:val="22"/>
        </w:rPr>
        <w:t xml:space="preserve">Screenshot 4: Credit Limit Query — Final Correct Result</w:t>
      </w:r>
      <w:r/>
    </w:p>
    <w:p>
      <w:pPr>
        <w:pBdr/>
        <w:spacing w:after="160" w:line="360" w:lineRule="auto"/>
        <w:ind/>
        <w:jc w:val="both"/>
        <w:rPr/>
      </w:pPr>
      <w:r>
        <w:rPr>
          <w:rFonts w:ascii="Times New Roman" w:hAnsi="Times New Roman" w:eastAsia="Times New Roman" w:cs="Times New Roman"/>
          <w:b w:val="0"/>
          <w:bCs w:val="0"/>
          <w:sz w:val="24"/>
          <w:szCs w:val="24"/>
        </w:rPr>
        <w:t xml:space="preserve">This screenshot s</w:t>
      </w:r>
      <w:r>
        <w:rPr>
          <w:rFonts w:ascii="Times New Roman" w:hAnsi="Times New Roman" w:eastAsia="Times New Roman" w:cs="Times New Roman"/>
          <w:b w:val="0"/>
          <w:bCs w:val="0"/>
          <w:sz w:val="24"/>
          <w:szCs w:val="24"/>
        </w:rPr>
        <w:t xml:space="preserve">hows the final, corrected credit limit query executed successfully. It uses a correlated subquery to calculate each customer's current debt from the SalesOrders and Products tables, then filters using a HAVING clause to return only those customers whose de</w:t>
      </w:r>
      <w:r>
        <w:rPr>
          <w:rFonts w:ascii="Times New Roman" w:hAnsi="Times New Roman" w:eastAsia="Times New Roman" w:cs="Times New Roman"/>
          <w:b w:val="0"/>
          <w:bCs w:val="0"/>
          <w:sz w:val="24"/>
          <w:szCs w:val="24"/>
        </w:rPr>
        <w:t xml:space="preserve">bt exceeds 80% of their credit limit. Gaz Uganda Ltd (credit limit UGX 45,000,000, current debt UGX 50,409,000) and Mount Meru Station (credit limit UGX 30,000,000, current debt UGX 275,000,000) are identified as credit risks requiring immediate attention.</w:t>
      </w:r>
      <w:r/>
    </w:p>
    <w:p>
      <w:pPr>
        <w:pBdr/>
        <w:spacing w:after="120"/>
        <w:ind/>
        <w:rPr/>
      </w:pPr>
      <w:r/>
      <w:r/>
    </w:p>
    <w:p>
      <w:pPr>
        <w:pBdr/>
        <w:spacing w:after="80"/>
        <w:ind/>
        <w:jc w:val="center"/>
        <w:rPr/>
      </w:pPr>
      <w:r>
        <mc:AlternateContent>
          <mc:Choice Requires="wpg">
            <w:drawing>
              <wp:inline xmlns:wp="http://schemas.openxmlformats.org/drawingml/2006/wordprocessingDrawing" distT="0" distB="0" distL="0" distR="0">
                <wp:extent cx="5334000" cy="1047750"/>
                <wp:effectExtent l="0" t="0" r="0" b="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5"/>
                        <a:stretch/>
                      </pic:blipFill>
                      <pic:spPr bwMode="auto">
                        <a:xfrm>
                          <a:off x="0" y="0"/>
                          <a:ext cx="5334000" cy="10477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20.00pt;height:82.50pt;mso-wrap-distance-left:0.00pt;mso-wrap-distance-top:0.00pt;mso-wrap-distance-right:0.00pt;mso-wrap-distance-bottom:0.00pt;z-index:1;" stroked="false">
                <v:imagedata r:id="rId15" o:title=""/>
                <o:lock v:ext="edit" rotation="t"/>
              </v:shape>
            </w:pict>
          </mc:Fallback>
        </mc:AlternateContent>
      </w:r>
      <w:r/>
    </w:p>
    <w:p>
      <w:pPr>
        <w:pBdr/>
        <w:spacing w:after="200" w:before="60"/>
        <w:ind/>
        <w:jc w:val="center"/>
        <w:rPr/>
      </w:pPr>
      <w:r>
        <w:rPr>
          <w:rFonts w:ascii="Times New Roman" w:hAnsi="Times New Roman" w:eastAsia="Times New Roman" w:cs="Times New Roman"/>
          <w:color w:val="555555"/>
          <w:sz w:val="20"/>
          <w:szCs w:val="20"/>
        </w:rPr>
        <w:t xml:space="preserve">Figure 5: Final credit limit breach query — customers where current debt exceeds 80% of their credit limit.</w:t>
      </w:r>
      <w:r/>
    </w:p>
    <w:p>
      <w:pPr>
        <w:pBdr/>
        <w:spacing/>
        <w:ind/>
        <w:rPr/>
      </w:pPr>
      <w:r>
        <w:br w:type="page" w:clear="all"/>
      </w:r>
      <w:r/>
    </w:p>
    <w:p>
      <w:pPr>
        <w:pStyle w:val="746"/>
        <w:pBdr>
          <w:bottom w:val="single" w:color="1b3a6b" w:sz="6" w:space="4"/>
        </w:pBdr>
        <w:spacing w:after="160" w:before="320"/>
        <w:ind/>
        <w:rPr/>
      </w:pPr>
      <w:r>
        <w:rPr>
          <w:rFonts w:ascii="Times New Roman" w:hAnsi="Times New Roman" w:eastAsia="Times New Roman" w:cs="Times New Roman"/>
          <w:b/>
          <w:bCs/>
          <w:color w:val="1b3a6b"/>
          <w:sz w:val="28"/>
          <w:szCs w:val="28"/>
        </w:rPr>
        <w:t xml:space="preserve">5. Conclusion</w:t>
      </w:r>
      <w:r/>
    </w:p>
    <w:p>
      <w:pPr>
        <w:pBdr/>
        <w:spacing w:after="160" w:line="360" w:lineRule="auto"/>
        <w:ind/>
        <w:jc w:val="both"/>
        <w:rPr/>
      </w:pPr>
      <w:r>
        <w:rPr>
          <w:rFonts w:ascii="Times New Roman" w:hAnsi="Times New Roman" w:eastAsia="Times New Roman" w:cs="Times New Roman"/>
          <w:b w:val="0"/>
          <w:bCs w:val="0"/>
          <w:sz w:val="24"/>
          <w:szCs w:val="24"/>
        </w:rPr>
        <w:t xml:space="preserve">The Sales and Customer DBMS successfully demonstrates how a relational database managemen</w:t>
      </w:r>
      <w:r>
        <w:rPr>
          <w:rFonts w:ascii="Times New Roman" w:hAnsi="Times New Roman" w:eastAsia="Times New Roman" w:cs="Times New Roman"/>
          <w:b w:val="0"/>
          <w:bCs w:val="0"/>
          <w:sz w:val="24"/>
          <w:szCs w:val="24"/>
        </w:rPr>
        <w:t xml:space="preserve">t system can address the operational challenges of a petroleum sales business. The system captures and organises customer, product, sales, invoice, and payment data in a structured, consistent, and queryable format that replaces error-prone manual records.</w:t>
      </w:r>
      <w:r/>
    </w:p>
    <w:p>
      <w:pPr>
        <w:pBdr/>
        <w:spacing w:after="160" w:line="360" w:lineRule="auto"/>
        <w:ind/>
        <w:jc w:val="both"/>
        <w:rPr/>
      </w:pPr>
      <w:r>
        <w:rPr>
          <w:rFonts w:ascii="Times New Roman" w:hAnsi="Times New Roman" w:eastAsia="Times New Roman" w:cs="Times New Roman"/>
          <w:b w:val="0"/>
          <w:bCs w:val="0"/>
          <w:sz w:val="24"/>
          <w:szCs w:val="24"/>
        </w:rPr>
        <w:t xml:space="preserve">The logical design, reflected in the ER diagram, clear</w:t>
      </w:r>
      <w:r>
        <w:rPr>
          <w:rFonts w:ascii="Times New Roman" w:hAnsi="Times New Roman" w:eastAsia="Times New Roman" w:cs="Times New Roman"/>
          <w:b w:val="0"/>
          <w:bCs w:val="0"/>
          <w:sz w:val="24"/>
          <w:szCs w:val="24"/>
        </w:rPr>
        <w:t xml:space="preserve">ly models the business relationships between customers, products, employees, and financial transactions. The physical implementation in MySQL/MariaDB confirms that the schema supports the queries required for day-to-day operations and management reporting.</w:t>
      </w:r>
      <w:r/>
    </w:p>
    <w:p>
      <w:pPr>
        <w:pBdr/>
        <w:spacing w:after="160" w:line="360" w:lineRule="auto"/>
        <w:ind/>
        <w:jc w:val="both"/>
        <w:rPr/>
      </w:pPr>
      <w:r>
        <w:rPr>
          <w:rFonts w:ascii="Times New Roman" w:hAnsi="Times New Roman" w:eastAsia="Times New Roman" w:cs="Times New Roman"/>
          <w:b w:val="0"/>
          <w:bCs w:val="0"/>
          <w:sz w:val="24"/>
          <w:szCs w:val="24"/>
        </w:rPr>
        <w:t xml:space="preserve">The sample queries demonstrate that the system can answer key business questions: which fuel types sell the most, w</w:t>
      </w:r>
      <w:r>
        <w:rPr>
          <w:rFonts w:ascii="Times New Roman" w:hAnsi="Times New Roman" w:eastAsia="Times New Roman" w:cs="Times New Roman"/>
          <w:b w:val="0"/>
          <w:bCs w:val="0"/>
          <w:sz w:val="24"/>
          <w:szCs w:val="24"/>
        </w:rPr>
        <w:t xml:space="preserve">hich customers are the highest spenders, which orders are large enough to require special logistics, and which customers are at risk of exceeding their credit limits. These capabilities directly address the business objectives set out in the business case.</w:t>
      </w:r>
      <w:r/>
    </w:p>
    <w:p>
      <w:pPr>
        <w:pBdr/>
        <w:spacing w:after="160" w:line="360" w:lineRule="auto"/>
        <w:ind/>
        <w:jc w:val="both"/>
        <w:rPr/>
      </w:pPr>
      <w:r>
        <w:rPr>
          <w:rFonts w:ascii="Times New Roman" w:hAnsi="Times New Roman" w:eastAsia="Times New Roman" w:cs="Times New Roman"/>
          <w:b w:val="0"/>
          <w:bCs w:val="0"/>
          <w:sz w:val="24"/>
          <w:szCs w:val="24"/>
        </w:rPr>
        <w:t xml:space="preserve">Future deve</w:t>
      </w:r>
      <w:r>
        <w:rPr>
          <w:rFonts w:ascii="Times New Roman" w:hAnsi="Times New Roman" w:eastAsia="Times New Roman" w:cs="Times New Roman"/>
          <w:b w:val="0"/>
          <w:bCs w:val="0"/>
          <w:sz w:val="24"/>
          <w:szCs w:val="24"/>
        </w:rPr>
        <w:t xml:space="preserve">lopment should include a web-based frontend for data entry and reporting, automated invoice generation triggered by approved sales orders, integration with mobile money payment APIs, multi-branch support, and scheduled backup and audit trail functionality.</w:t>
      </w:r>
      <w:r/>
    </w:p>
    <w:p>
      <w:pPr>
        <w:pBdr/>
        <w:spacing/>
        <w:ind/>
        <w:rPr/>
      </w:pPr>
      <w:r>
        <w:br w:type="page" w:clear="all"/>
      </w:r>
      <w:r/>
    </w:p>
    <w:p>
      <w:pPr>
        <w:pStyle w:val="746"/>
        <w:pBdr>
          <w:bottom w:val="single" w:color="1b3a6b" w:sz="6" w:space="4"/>
        </w:pBdr>
        <w:spacing w:after="160" w:before="320"/>
        <w:ind/>
        <w:rPr/>
      </w:pPr>
      <w:r>
        <w:rPr>
          <w:rFonts w:ascii="Times New Roman" w:hAnsi="Times New Roman" w:eastAsia="Times New Roman" w:cs="Times New Roman"/>
          <w:b/>
          <w:bCs/>
          <w:color w:val="1b3a6b"/>
          <w:sz w:val="28"/>
          <w:szCs w:val="28"/>
        </w:rPr>
        <w:t xml:space="preserve">Bibliography</w:t>
      </w:r>
      <w:r/>
    </w:p>
    <w:p>
      <w:pPr>
        <w:pStyle w:val="738"/>
        <w:numPr>
          <w:ilvl w:val="0"/>
          <w:numId w:val="2"/>
        </w:numPr>
        <w:pBdr/>
        <w:spacing w:after="80" w:line="360" w:lineRule="auto"/>
        <w:ind/>
        <w:rPr/>
      </w:pPr>
      <w:r>
        <w:rPr>
          <w:rFonts w:ascii="Times New Roman" w:hAnsi="Times New Roman" w:eastAsia="Times New Roman" w:cs="Times New Roman"/>
          <w:sz w:val="24"/>
          <w:szCs w:val="24"/>
        </w:rPr>
        <w:t xml:space="preserve">Coronel, C., &amp; Morris, S. (2019). Database Systems: Design, Implementation, &amp; Management. Cengage Learning.</w:t>
      </w:r>
      <w:r/>
    </w:p>
    <w:p>
      <w:pPr>
        <w:pStyle w:val="738"/>
        <w:numPr>
          <w:ilvl w:val="0"/>
          <w:numId w:val="2"/>
        </w:numPr>
        <w:pBdr/>
        <w:spacing w:after="80" w:line="360" w:lineRule="auto"/>
        <w:ind/>
        <w:rPr/>
      </w:pPr>
      <w:r>
        <w:rPr>
          <w:rFonts w:ascii="Times New Roman" w:hAnsi="Times New Roman" w:eastAsia="Times New Roman" w:cs="Times New Roman"/>
          <w:sz w:val="24"/>
          <w:szCs w:val="24"/>
        </w:rPr>
        <w:t xml:space="preserve">Elmasri, R., &amp; Navathe, S. B. (2016). Fundamentals of Database Systems. Pearson Education.</w:t>
      </w:r>
      <w:r/>
    </w:p>
    <w:p>
      <w:pPr>
        <w:pStyle w:val="738"/>
        <w:numPr>
          <w:ilvl w:val="0"/>
          <w:numId w:val="2"/>
        </w:numPr>
        <w:pBdr/>
        <w:spacing w:after="80" w:line="360" w:lineRule="auto"/>
        <w:ind/>
        <w:rPr/>
      </w:pPr>
      <w:r>
        <w:rPr>
          <w:rFonts w:ascii="Times New Roman" w:hAnsi="Times New Roman" w:eastAsia="Times New Roman" w:cs="Times New Roman"/>
          <w:sz w:val="24"/>
          <w:szCs w:val="24"/>
        </w:rPr>
        <w:t xml:space="preserve">Oracle Corporation. (2026). MySQL 8.0 Reference Manual. Retrieved from https://dev.mysql.com/doc/</w:t>
      </w:r>
      <w:r/>
    </w:p>
    <w:p>
      <w:pPr>
        <w:pStyle w:val="738"/>
        <w:numPr>
          <w:ilvl w:val="0"/>
          <w:numId w:val="2"/>
        </w:numPr>
        <w:pBdr/>
        <w:spacing w:after="80" w:line="360" w:lineRule="auto"/>
        <w:ind/>
        <w:rPr/>
      </w:pPr>
      <w:r>
        <w:rPr>
          <w:rFonts w:ascii="Times New Roman" w:hAnsi="Times New Roman" w:eastAsia="Times New Roman" w:cs="Times New Roman"/>
          <w:sz w:val="24"/>
          <w:szCs w:val="24"/>
        </w:rPr>
        <w:t xml:space="preserve">Mbarara University of Science and Technology. (2026). CSC1204 Database Systems Course Materials. Faculty of Computing and Informatics.</w:t>
      </w:r>
      <w:r/>
    </w:p>
    <w:p>
      <w:pPr>
        <w:pStyle w:val="738"/>
        <w:numPr>
          <w:ilvl w:val="0"/>
          <w:numId w:val="2"/>
        </w:numPr>
        <w:pBdr/>
        <w:spacing w:after="80" w:line="360" w:lineRule="auto"/>
        <w:ind/>
        <w:rPr/>
      </w:pPr>
      <w:r>
        <w:rPr>
          <w:rFonts w:ascii="Times New Roman" w:hAnsi="Times New Roman" w:eastAsia="Times New Roman" w:cs="Times New Roman"/>
          <w:sz w:val="24"/>
          <w:szCs w:val="24"/>
        </w:rPr>
        <w:t xml:space="preserve">Project artifacts. (2026). Sales_and_Customer_dbms — Database schema, sample data, and query results. Personal implementation work.</w:t>
      </w:r>
      <w:r/>
    </w:p>
    <w:sectPr>
      <w:headerReference w:type="default" r:id="rId9"/>
      <w:footerReference w:type="default" r:id="rId10"/>
      <w:footnotePr/>
      <w:endnotePr/>
      <w:type w:val="nextPage"/>
      <w:pgSz w:h="15840" w:orient="portrait" w:w="12240"/>
      <w:pgMar w:top="1440" w:right="1260" w:bottom="1440" w:left="126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op w:val="single" w:color="1b3a6b" w:sz="4" w:space="4"/>
      </w:pBdr>
      <w:spacing w:before="100"/>
      <w:ind/>
      <w:jc w:val="center"/>
      <w:rPr/>
    </w:pPr>
    <w:r>
      <w:rPr>
        <w:rFonts w:ascii="Times New Roman" w:hAnsi="Times New Roman" w:eastAsia="Times New Roman" w:cs="Times New Roman"/>
        <w:color w:val="888888"/>
        <w:sz w:val="18"/>
        <w:szCs w:val="18"/>
      </w:rPr>
      <w:t xml:space="preserve">Page </w:t>
    </w:r>
    <w:r>
      <w:rPr>
        <w:rFonts w:ascii="Times New Roman" w:hAnsi="Times New Roman" w:eastAsia="Times New Roman" w:cs="Times New Roman"/>
        <w:color w:val="888888"/>
        <w:sz w:val="18"/>
        <w:szCs w:val="18"/>
      </w:rPr>
      <w:fldChar w:fldCharType="begin"/>
      <w:instrText xml:space="preserve">PAGE</w:instrText>
      <w:fldChar w:fldCharType="separate"/>
      <w:fldChar w:fldCharType="end"/>
    </w:r>
    <w:r>
      <w:rPr>
        <w:rFonts w:ascii="Times New Roman" w:hAnsi="Times New Roman" w:eastAsia="Times New Roman" w:cs="Times New Roman"/>
        <w:color w:val="888888"/>
        <w:sz w:val="18"/>
        <w:szCs w:val="18"/>
      </w:rPr>
      <w:t xml:space="preserve"> of </w:t>
    </w:r>
    <w:r>
      <w:rPr>
        <w:rFonts w:ascii="Times New Roman" w:hAnsi="Times New Roman" w:eastAsia="Times New Roman" w:cs="Times New Roman"/>
        <w:color w:val="888888"/>
        <w:sz w:val="18"/>
        <w:szCs w:val="18"/>
      </w:rPr>
      <w:fldChar w:fldCharType="begin"/>
      <w:instrText xml:space="preserve">NUMPAGES</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1b3a6b" w:sz="4" w:space="4"/>
      </w:pBdr>
      <w:spacing w:after="120"/>
      <w:ind/>
      <w:rPr/>
    </w:pPr>
    <w:r>
      <w:rPr>
        <w:rFonts w:ascii="Times New Roman" w:hAnsi="Times New Roman" w:eastAsia="Times New Roman" w:cs="Times New Roman"/>
        <w:color w:val="888888"/>
        <w:sz w:val="18"/>
        <w:szCs w:val="18"/>
      </w:rPr>
      <w:t xml:space="preserve">Sales &amp; Customer DBMS | CSC1204 Database Systems | MUST</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46"/>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47"/>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48"/>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34"/>
    <w:uiPriority w:val="9"/>
    <w:pPr>
      <w:pBdr/>
      <w:spacing/>
      <w:ind/>
    </w:pPr>
    <w:rPr>
      <w:rFonts w:ascii="Arial" w:hAnsi="Arial" w:eastAsia="Arial" w:cs="Arial"/>
      <w:i/>
      <w:iCs/>
      <w:color w:val="0f4761" w:themeColor="accent1" w:themeShade="BF"/>
    </w:rPr>
  </w:style>
  <w:style w:type="character" w:styleId="154">
    <w:name w:val="Heading 5 Char"/>
    <w:basedOn w:val="148"/>
    <w:link w:val="735"/>
    <w:uiPriority w:val="9"/>
    <w:pPr>
      <w:pBdr/>
      <w:spacing/>
      <w:ind/>
    </w:pPr>
    <w:rPr>
      <w:rFonts w:ascii="Arial" w:hAnsi="Arial" w:eastAsia="Arial" w:cs="Arial"/>
      <w:color w:val="0f4761" w:themeColor="accent1" w:themeShade="BF"/>
    </w:rPr>
  </w:style>
  <w:style w:type="character" w:styleId="155">
    <w:name w:val="Heading 6 Char"/>
    <w:basedOn w:val="148"/>
    <w:link w:val="736"/>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30"/>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30">
    <w:name w:val="Title"/>
    <w:qFormat/>
    <w:pPr>
      <w:pBdr/>
      <w:spacing/>
      <w:ind/>
    </w:pPr>
    <w:rPr>
      <w:sz w:val="56"/>
      <w:szCs w:val="56"/>
    </w:rPr>
  </w:style>
  <w:style w:type="paragraph" w:styleId="734">
    <w:name w:val="Heading 4"/>
    <w:qFormat/>
    <w:pPr>
      <w:pBdr/>
      <w:spacing/>
      <w:ind/>
    </w:pPr>
    <w:rPr>
      <w:i/>
      <w:iCs/>
      <w:color w:val="2e74b5"/>
    </w:rPr>
  </w:style>
  <w:style w:type="paragraph" w:styleId="735">
    <w:name w:val="Heading 5"/>
    <w:qFormat/>
    <w:pPr>
      <w:pBdr/>
      <w:spacing/>
      <w:ind/>
    </w:pPr>
    <w:rPr>
      <w:color w:val="2e74b5"/>
    </w:rPr>
  </w:style>
  <w:style w:type="paragraph" w:styleId="736">
    <w:name w:val="Heading 6"/>
    <w:qFormat/>
    <w:pPr>
      <w:pBdr/>
      <w:spacing/>
      <w:ind/>
    </w:pPr>
    <w:rPr>
      <w:color w:val="1f4d78"/>
    </w:rPr>
  </w:style>
  <w:style w:type="paragraph" w:styleId="737">
    <w:name w:val="Strong"/>
    <w:qFormat/>
    <w:pPr>
      <w:pBdr/>
      <w:spacing/>
      <w:ind/>
    </w:pPr>
    <w:rPr>
      <w:b/>
      <w:bCs/>
    </w:rPr>
  </w:style>
  <w:style w:type="paragraph" w:styleId="738">
    <w:name w:val="List Paragraph"/>
    <w:qFormat/>
    <w:pPr>
      <w:pBdr/>
      <w:spacing/>
      <w:ind/>
    </w:pPr>
  </w:style>
  <w:style w:type="character" w:styleId="739">
    <w:name w:val="Hyperlink"/>
    <w:uiPriority w:val="99"/>
    <w:unhideWhenUsed/>
    <w:pPr>
      <w:pBdr/>
      <w:spacing/>
      <w:ind/>
    </w:pPr>
    <w:rPr>
      <w:color w:val="0563c1"/>
      <w:u w:val="single"/>
    </w:rPr>
  </w:style>
  <w:style w:type="character" w:styleId="740">
    <w:name w:val="footnote reference"/>
    <w:uiPriority w:val="99"/>
    <w:semiHidden/>
    <w:unhideWhenUsed/>
    <w:pPr>
      <w:pBdr/>
      <w:spacing/>
      <w:ind/>
    </w:pPr>
    <w:rPr>
      <w:vertAlign w:val="superscript"/>
    </w:rPr>
  </w:style>
  <w:style w:type="paragraph" w:styleId="741">
    <w:name w:val="footnote text"/>
    <w:link w:val="742"/>
    <w:uiPriority w:val="99"/>
    <w:semiHidden/>
    <w:unhideWhenUsed/>
    <w:pPr>
      <w:pBdr/>
      <w:spacing w:after="0" w:line="240" w:lineRule="auto"/>
      <w:ind/>
    </w:pPr>
    <w:rPr>
      <w:sz w:val="20"/>
      <w:szCs w:val="20"/>
    </w:rPr>
  </w:style>
  <w:style w:type="character" w:styleId="742">
    <w:name w:val="Footnote Text Char"/>
    <w:link w:val="741"/>
    <w:uiPriority w:val="99"/>
    <w:semiHidden/>
    <w:unhideWhenUsed/>
    <w:pPr>
      <w:pBdr/>
      <w:spacing/>
      <w:ind/>
    </w:pPr>
    <w:rPr>
      <w:sz w:val="20"/>
      <w:szCs w:val="20"/>
    </w:rPr>
  </w:style>
  <w:style w:type="character" w:styleId="743">
    <w:name w:val="endnote reference"/>
    <w:uiPriority w:val="99"/>
    <w:semiHidden/>
    <w:unhideWhenUsed/>
    <w:pPr>
      <w:pBdr/>
      <w:spacing/>
      <w:ind/>
    </w:pPr>
    <w:rPr>
      <w:vertAlign w:val="superscript"/>
    </w:rPr>
  </w:style>
  <w:style w:type="paragraph" w:styleId="744">
    <w:name w:val="endnote text"/>
    <w:link w:val="745"/>
    <w:uiPriority w:val="99"/>
    <w:semiHidden/>
    <w:unhideWhenUsed/>
    <w:pPr>
      <w:pBdr/>
      <w:spacing w:after="0" w:line="240" w:lineRule="auto"/>
      <w:ind/>
    </w:pPr>
    <w:rPr>
      <w:sz w:val="20"/>
      <w:szCs w:val="20"/>
    </w:rPr>
  </w:style>
  <w:style w:type="character" w:styleId="745">
    <w:name w:val="Endnote Text Char"/>
    <w:link w:val="744"/>
    <w:uiPriority w:val="99"/>
    <w:semiHidden/>
    <w:unhideWhenUsed/>
    <w:pPr>
      <w:pBdr/>
      <w:spacing/>
      <w:ind/>
    </w:pPr>
    <w:rPr>
      <w:sz w:val="20"/>
      <w:szCs w:val="20"/>
    </w:rPr>
  </w:style>
  <w:style w:type="paragraph" w:styleId="746">
    <w:name w:val="Heading 1"/>
    <w:qFormat/>
    <w:pPr>
      <w:pBdr/>
      <w:spacing w:after="160" w:before="320"/>
      <w:ind/>
      <w:outlineLvl w:val="0"/>
    </w:pPr>
    <w:rPr>
      <w:rFonts w:ascii="Times New Roman" w:hAnsi="Times New Roman" w:eastAsia="Times New Roman" w:cs="Times New Roman"/>
      <w:b/>
      <w:bCs/>
      <w:color w:val="1b3a6b"/>
      <w:sz w:val="28"/>
      <w:szCs w:val="28"/>
    </w:rPr>
  </w:style>
  <w:style w:type="paragraph" w:styleId="747">
    <w:name w:val="Heading 2"/>
    <w:qFormat/>
    <w:pPr>
      <w:pBdr/>
      <w:spacing w:after="120" w:before="240"/>
      <w:ind/>
      <w:outlineLvl w:val="1"/>
    </w:pPr>
    <w:rPr>
      <w:rFonts w:ascii="Times New Roman" w:hAnsi="Times New Roman" w:eastAsia="Times New Roman" w:cs="Times New Roman"/>
      <w:b/>
      <w:bCs/>
      <w:color w:val="2e5fad"/>
      <w:sz w:val="24"/>
      <w:szCs w:val="24"/>
    </w:rPr>
  </w:style>
  <w:style w:type="paragraph" w:styleId="748">
    <w:name w:val="Heading 3"/>
    <w:qFormat/>
    <w:pPr>
      <w:pBdr/>
      <w:spacing w:after="80" w:before="180"/>
      <w:ind/>
      <w:outlineLvl w:val="2"/>
    </w:pPr>
    <w:rPr>
      <w:rFonts w:ascii="Times New Roman" w:hAnsi="Times New Roman" w:eastAsia="Times New Roman" w:cs="Times New Roman"/>
      <w:b/>
      <w:bCs/>
      <w:color w:val="333333"/>
      <w:sz w:val="22"/>
      <w:szCs w:val="22"/>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2026-05-06T23:33:29Z</dcterms:created>
  <dcterms:modified xsi:type="dcterms:W3CDTF">2026-05-07T03:46:30Z</dcterms:modified>
</cp:coreProperties>
</file>