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56"/>
          <w:szCs w:val="56"/>
        </w:rPr>
        <w:t xml:space="preserve">Architecture &amp; Design Document</w:t>
      </w:r>
    </w:p>
    <w:p>
      <w:pPr>
        <w:spacing w:after="100"/>
        <w:jc w:val="center"/>
      </w:pPr>
      <w:r>
        <w:rPr>
          <w:color w:val="2C5A8C"/>
          <w:sz w:val="32"/>
          <w:szCs w:val="32"/>
        </w:rPr>
        <w:t xml:space="preserve">Ride ETA Prediction — End-to-End ML Pipeline</w:t>
      </w:r>
    </w:p>
    <w:p>
      <w:pPr>
        <w:spacing w:after="600"/>
        <w:jc w:val="center"/>
      </w:pPr>
      <w:r>
        <w:rPr>
          <w:i/>
          <w:iCs/>
          <w:color w:val="666666"/>
          <w:sz w:val="24"/>
          <w:szCs w:val="24"/>
        </w:rPr>
        <w:t xml:space="preserve">Flavor A — Delivery / Ride ETA Prediction</w:t>
      </w:r>
    </w:p>
    <w:p>
      <w:pPr>
        <w:jc w:val="center"/>
      </w:pPr>
      <w:r>
        <w:rPr>
          <w:sz w:val="22"/>
          <w:szCs w:val="22"/>
        </w:rPr>
        <w:t xml:space="preserve">Machine Learning Engineering (PCAM* ZC412)</w:t>
      </w:r>
    </w:p>
    <w:p>
      <w:pPr>
        <w:spacing w:after="800"/>
        <w:jc w:val="center"/>
      </w:pPr>
      <w:r>
        <w:rPr>
          <w:sz w:val="22"/>
          <w:szCs w:val="22"/>
        </w:rPr>
        <w:t xml:space="preserve">EC-1 Mini-Project  |  Weight: 40%  |  Duration: 28 Days</w:t>
      </w:r>
    </w:p>
    <w:p>
      <w:pPr>
        <w:jc w:val="center"/>
      </w:pPr>
      <w:r>
        <w:rPr>
          <w:color w:val="666666"/>
          <w:sz w:val="22"/>
          <w:szCs w:val="22"/>
        </w:rPr>
        <w:t xml:space="preserve">Team: [Team Name / Members]</w:t>
      </w:r>
    </w:p>
    <w:p>
      <w:pPr>
        <w:jc w:val="center"/>
      </w:pPr>
      <w:r>
        <w:rPr>
          <w:color w:val="666666"/>
          <w:sz w:val="22"/>
          <w:szCs w:val="22"/>
        </w:rPr>
        <w:t xml:space="preserve">Date: [Submission Date]</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Overview</w:t>
      </w:r>
    </w:p>
    <w:p>
      <w:pPr>
        <w:spacing w:after="160"/>
      </w:pPr>
      <w:r>
        <w:t xml:space="preserve">This document specifies the architecture and design decisions for the Ride/Delivery ETA Prediction system built for the EC-1 mini-project (Flavor A). It describes the end-to-end pipeline — from raw trip ingestion through a deployed, monitored REST API — and the reasoning behind each design choice, so that decisions are justified rather than merely implemented, per the project brief's general expectations.</w:t>
      </w:r>
    </w:p>
    <w:p>
      <w:pPr>
        <w:spacing w:after="160"/>
      </w:pPr>
      <w:r>
        <w:t xml:space="preserve">The system predicts trip duration (ETA) from pickup/drop-off location, trip distance, time-of-day and weather, and is organized around the four course modules that also structure the four-week delivery timeline: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800"/>
      </w:tblGrid>
      <w:tr>
        <w:trPr>
          <w:tblHeader/>
        </w:trPr>
        <w:tc>
          <w:tcPr>
            <w:tcW w:type="dxa" w:w="1600"/>
            <w:shd w:fill="2C5A8C" w:color="auto" w:val="clear"/>
            <w:tcMar>
              <w:top w:type="dxa" w:w="80"/>
              <w:left w:type="dxa" w:w="100"/>
              <w:bottom w:type="dxa" w:w="80"/>
              <w:right w:type="dxa" w:w="100"/>
            </w:tcMar>
          </w:tcPr>
          <w:p>
            <w:r>
              <w:rPr>
                <w:b/>
                <w:bCs/>
                <w:color w:val="FFFFFF"/>
                <w:sz w:val="20"/>
                <w:szCs w:val="20"/>
              </w:rPr>
              <w:t xml:space="preserve">Module</w:t>
            </w:r>
          </w:p>
        </w:tc>
        <w:tc>
          <w:tcPr>
            <w:tcW w:type="dxa" w:w="2600"/>
            <w:shd w:fill="2C5A8C" w:color="auto" w:val="clear"/>
            <w:tcMar>
              <w:top w:type="dxa" w:w="80"/>
              <w:left w:type="dxa" w:w="100"/>
              <w:bottom w:type="dxa" w:w="80"/>
              <w:right w:type="dxa" w:w="100"/>
            </w:tcMar>
          </w:tcPr>
          <w:p>
            <w:r>
              <w:rPr>
                <w:b/>
                <w:bCs/>
                <w:color w:val="FFFFFF"/>
                <w:sz w:val="20"/>
                <w:szCs w:val="20"/>
              </w:rPr>
              <w:t xml:space="preserve">Layer</w:t>
            </w:r>
          </w:p>
        </w:tc>
        <w:tc>
          <w:tcPr>
            <w:tcW w:type="dxa" w:w="5800"/>
            <w:shd w:fill="2C5A8C" w:color="auto" w:val="clear"/>
            <w:tcMar>
              <w:top w:type="dxa" w:w="80"/>
              <w:left w:type="dxa" w:w="100"/>
              <w:bottom w:type="dxa" w:w="80"/>
              <w:right w:type="dxa" w:w="100"/>
            </w:tcMar>
          </w:tcPr>
          <w:p>
            <w:r>
              <w:rPr>
                <w:b/>
                <w:bCs/>
                <w:color w:val="FFFFFF"/>
                <w:sz w:val="20"/>
                <w:szCs w:val="20"/>
              </w:rPr>
              <w:t xml:space="preserve">Primary Concern</w:t>
            </w:r>
          </w:p>
        </w:tc>
      </w:tr>
      <w:tr>
        <w:tc>
          <w:tcPr>
            <w:tcW w:type="dxa" w:w="1600"/>
            <w:tcMar>
              <w:top w:type="dxa" w:w="80"/>
              <w:left w:type="dxa" w:w="100"/>
              <w:bottom w:type="dxa" w:w="80"/>
              <w:right w:type="dxa" w:w="100"/>
            </w:tcMar>
          </w:tcPr>
          <w:p>
            <w:r>
              <w:rPr>
                <w:b w:val="false"/>
                <w:bCs w:val="false"/>
                <w:sz w:val="20"/>
                <w:szCs w:val="20"/>
              </w:rPr>
              <w:t xml:space="preserve">M2</w:t>
            </w:r>
          </w:p>
        </w:tc>
        <w:tc>
          <w:tcPr>
            <w:tcW w:type="dxa" w:w="2600"/>
            <w:tcMar>
              <w:top w:type="dxa" w:w="80"/>
              <w:left w:type="dxa" w:w="100"/>
              <w:bottom w:type="dxa" w:w="80"/>
              <w:right w:type="dxa" w:w="100"/>
            </w:tcMar>
          </w:tcPr>
          <w:p>
            <w:r>
              <w:rPr>
                <w:b w:val="false"/>
                <w:bCs w:val="false"/>
                <w:sz w:val="20"/>
                <w:szCs w:val="20"/>
              </w:rPr>
              <w:t xml:space="preserve">Data</w:t>
            </w:r>
          </w:p>
        </w:tc>
        <w:tc>
          <w:tcPr>
            <w:tcW w:type="dxa" w:w="5800"/>
            <w:tcMar>
              <w:top w:type="dxa" w:w="80"/>
              <w:left w:type="dxa" w:w="100"/>
              <w:bottom w:type="dxa" w:w="80"/>
              <w:right w:type="dxa" w:w="100"/>
            </w:tcMar>
          </w:tcPr>
          <w:p>
            <w:r>
              <w:rPr>
                <w:b w:val="false"/>
                <w:bCs w:val="false"/>
                <w:sz w:val="20"/>
                <w:szCs w:val="20"/>
              </w:rPr>
              <w:t xml:space="preserve">Ingestion, schema validation, feature engineering, dataset versioning</w:t>
            </w:r>
          </w:p>
        </w:tc>
      </w:tr>
      <w:tr>
        <w:tc>
          <w:tcPr>
            <w:tcW w:type="dxa" w:w="1600"/>
            <w:shd w:fill="EAF1FB" w:color="auto" w:val="clear"/>
            <w:tcMar>
              <w:top w:type="dxa" w:w="80"/>
              <w:left w:type="dxa" w:w="100"/>
              <w:bottom w:type="dxa" w:w="80"/>
              <w:right w:type="dxa" w:w="100"/>
            </w:tcMar>
          </w:tcPr>
          <w:p>
            <w:r>
              <w:rPr>
                <w:b w:val="false"/>
                <w:bCs w:val="false"/>
                <w:sz w:val="20"/>
                <w:szCs w:val="20"/>
              </w:rPr>
              <w:t xml:space="preserve">M3</w:t>
            </w:r>
          </w:p>
        </w:tc>
        <w:tc>
          <w:tcPr>
            <w:tcW w:type="dxa" w:w="2600"/>
            <w:shd w:fill="EAF1FB" w:color="auto" w:val="clear"/>
            <w:tcMar>
              <w:top w:type="dxa" w:w="80"/>
              <w:left w:type="dxa" w:w="100"/>
              <w:bottom w:type="dxa" w:w="80"/>
              <w:right w:type="dxa" w:w="100"/>
            </w:tcMar>
          </w:tcPr>
          <w:p>
            <w:r>
              <w:rPr>
                <w:b w:val="false"/>
                <w:bCs w:val="false"/>
                <w:sz w:val="20"/>
                <w:szCs w:val="20"/>
              </w:rPr>
              <w:t xml:space="preserve">Experimentation</w:t>
            </w:r>
          </w:p>
        </w:tc>
        <w:tc>
          <w:tcPr>
            <w:tcW w:type="dxa" w:w="5800"/>
            <w:shd w:fill="EAF1FB" w:color="auto" w:val="clear"/>
            <w:tcMar>
              <w:top w:type="dxa" w:w="80"/>
              <w:left w:type="dxa" w:w="100"/>
              <w:bottom w:type="dxa" w:w="80"/>
              <w:right w:type="dxa" w:w="100"/>
            </w:tcMar>
          </w:tcPr>
          <w:p>
            <w:r>
              <w:rPr>
                <w:b w:val="false"/>
                <w:bCs w:val="false"/>
                <w:sz w:val="20"/>
                <w:szCs w:val="20"/>
              </w:rPr>
              <w:t xml:space="preserve">Model training, comparison, experiment tracking, reproducibility</w:t>
            </w:r>
          </w:p>
        </w:tc>
      </w:tr>
      <w:tr>
        <w:tc>
          <w:tcPr>
            <w:tcW w:type="dxa" w:w="1600"/>
            <w:tcMar>
              <w:top w:type="dxa" w:w="80"/>
              <w:left w:type="dxa" w:w="100"/>
              <w:bottom w:type="dxa" w:w="80"/>
              <w:right w:type="dxa" w:w="100"/>
            </w:tcMar>
          </w:tcPr>
          <w:p>
            <w:r>
              <w:rPr>
                <w:b w:val="false"/>
                <w:bCs w:val="false"/>
                <w:sz w:val="20"/>
                <w:szCs w:val="20"/>
              </w:rPr>
              <w:t xml:space="preserve">M4</w:t>
            </w:r>
          </w:p>
        </w:tc>
        <w:tc>
          <w:tcPr>
            <w:tcW w:type="dxa" w:w="2600"/>
            <w:tcMar>
              <w:top w:type="dxa" w:w="80"/>
              <w:left w:type="dxa" w:w="100"/>
              <w:bottom w:type="dxa" w:w="80"/>
              <w:right w:type="dxa" w:w="100"/>
            </w:tcMar>
          </w:tcPr>
          <w:p>
            <w:r>
              <w:rPr>
                <w:b w:val="false"/>
                <w:bCs w:val="false"/>
                <w:sz w:val="20"/>
                <w:szCs w:val="20"/>
              </w:rPr>
              <w:t xml:space="preserve">Serving</w:t>
            </w:r>
          </w:p>
        </w:tc>
        <w:tc>
          <w:tcPr>
            <w:tcW w:type="dxa" w:w="5800"/>
            <w:tcMar>
              <w:top w:type="dxa" w:w="80"/>
              <w:left w:type="dxa" w:w="100"/>
              <w:bottom w:type="dxa" w:w="80"/>
              <w:right w:type="dxa" w:w="100"/>
            </w:tcMar>
          </w:tcPr>
          <w:p>
            <w:r>
              <w:rPr>
                <w:b w:val="false"/>
                <w:bCs w:val="false"/>
                <w:sz w:val="20"/>
                <w:szCs w:val="20"/>
              </w:rPr>
              <w:t xml:space="preserve">Packaging, REST API, input validation, latency</w:t>
            </w:r>
          </w:p>
        </w:tc>
      </w:tr>
      <w:tr>
        <w:tc>
          <w:tcPr>
            <w:tcW w:type="dxa" w:w="1600"/>
            <w:shd w:fill="EAF1FB" w:color="auto" w:val="clear"/>
            <w:tcMar>
              <w:top w:type="dxa" w:w="80"/>
              <w:left w:type="dxa" w:w="100"/>
              <w:bottom w:type="dxa" w:w="80"/>
              <w:right w:type="dxa" w:w="100"/>
            </w:tcMar>
          </w:tcPr>
          <w:p>
            <w:r>
              <w:rPr>
                <w:b w:val="false"/>
                <w:bCs w:val="false"/>
                <w:sz w:val="20"/>
                <w:szCs w:val="20"/>
              </w:rPr>
              <w:t xml:space="preserve">M5</w:t>
            </w:r>
          </w:p>
        </w:tc>
        <w:tc>
          <w:tcPr>
            <w:tcW w:type="dxa" w:w="2600"/>
            <w:shd w:fill="EAF1FB" w:color="auto" w:val="clear"/>
            <w:tcMar>
              <w:top w:type="dxa" w:w="80"/>
              <w:left w:type="dxa" w:w="100"/>
              <w:bottom w:type="dxa" w:w="80"/>
              <w:right w:type="dxa" w:w="100"/>
            </w:tcMar>
          </w:tcPr>
          <w:p>
            <w:r>
              <w:rPr>
                <w:b w:val="false"/>
                <w:bCs w:val="false"/>
                <w:sz w:val="20"/>
                <w:szCs w:val="20"/>
              </w:rPr>
              <w:t xml:space="preserve">Monitoring &amp; Retraining</w:t>
            </w:r>
          </w:p>
        </w:tc>
        <w:tc>
          <w:tcPr>
            <w:tcW w:type="dxa" w:w="5800"/>
            <w:shd w:fill="EAF1FB" w:color="auto" w:val="clear"/>
            <w:tcMar>
              <w:top w:type="dxa" w:w="80"/>
              <w:left w:type="dxa" w:w="100"/>
              <w:bottom w:type="dxa" w:w="80"/>
              <w:right w:type="dxa" w:w="100"/>
            </w:tcMar>
          </w:tcPr>
          <w:p>
            <w:r>
              <w:rPr>
                <w:b w:val="false"/>
                <w:bCs w:val="false"/>
                <w:sz w:val="20"/>
                <w:szCs w:val="20"/>
              </w:rPr>
              <w:t xml:space="preserve">Prediction logging, drift detection, retraining trigger</w:t>
            </w:r>
          </w:p>
        </w:tc>
      </w:tr>
    </w:tbl>
    <w:p>
      <w:pPr>
        <w:pStyle w:val="Heading1"/>
        <w:spacing w:after="200" w:before="400"/>
      </w:pPr>
      <w:r>
        <w:t xml:space="preserve">2. Objectives &amp; Success Criteria</w:t>
      </w:r>
    </w:p>
    <w:p>
      <w:pPr>
        <w:pStyle w:val="ListParagraph"/>
        <w:numPr>
          <w:ilvl w:val="0"/>
          <w:numId w:val="1"/>
        </w:numPr>
        <w:spacing w:after="80"/>
      </w:pPr>
      <w:r>
        <w:t xml:space="preserve">Design and implement a reliable data ingestion, validation, and feature engineering pipeline.</w:t>
      </w:r>
    </w:p>
    <w:p>
      <w:pPr>
        <w:pStyle w:val="ListParagraph"/>
        <w:numPr>
          <w:ilvl w:val="0"/>
          <w:numId w:val="1"/>
        </w:numPr>
        <w:spacing w:after="80"/>
      </w:pPr>
      <w:r>
        <w:t xml:space="preserve">Apply engineering discipline to ML experimentation through tracking, comparison, and reproducibility.</w:t>
      </w:r>
    </w:p>
    <w:p>
      <w:pPr>
        <w:pStyle w:val="ListParagraph"/>
        <w:numPr>
          <w:ilvl w:val="0"/>
          <w:numId w:val="1"/>
        </w:numPr>
        <w:spacing w:after="80"/>
      </w:pPr>
      <w:r>
        <w:t xml:space="preserve">Package and deploy a trained model as a production-style service with a REST API.</w:t>
      </w:r>
    </w:p>
    <w:p>
      <w:pPr>
        <w:pStyle w:val="ListParagraph"/>
        <w:numPr>
          <w:ilvl w:val="0"/>
          <w:numId w:val="1"/>
        </w:numPr>
        <w:spacing w:after="80"/>
      </w:pPr>
      <w:r>
        <w:t xml:space="preserve">Implement monitoring, simulate drift, and design a retraining strategy for a deployed model.</w:t>
      </w:r>
    </w:p>
    <w:p>
      <w:pPr>
        <w:pStyle w:val="ListParagraph"/>
        <w:numPr>
          <w:ilvl w:val="0"/>
          <w:numId w:val="1"/>
        </w:numPr>
        <w:spacing w:after="80"/>
      </w:pPr>
      <w:r>
        <w:t xml:space="preserve">Demonstrate end-to-end ownership of the ML system lifecycle (LO1–LO5).</w:t>
      </w:r>
    </w:p>
    <w:p>
      <w:pPr>
        <w:spacing w:after="160"/>
      </w:pPr>
      <w:r>
        <w:t xml:space="preserve"/>
      </w:r>
    </w:p>
    <w:p>
      <w:pPr>
        <w:spacing w:after="160"/>
      </w:pPr>
      <w:r>
        <w:rPr>
          <w:b/>
          <w:bCs/>
        </w:rPr>
        <w:t xml:space="preserve">Problem statement: </w:t>
      </w:r>
      <w:r>
        <w:t xml:space="preserve">A logistics/ride-hailing platform wants to predict delivery time (or ride ETA) from trip distance, time of day, weather, traffic patterns, and pickup/drop-off location.</w:t>
      </w:r>
    </w:p>
    <w:p>
      <w:pPr>
        <w:spacing w:after="160"/>
      </w:pPr>
      <w:r>
        <w:rPr>
          <w:b/>
          <w:bCs/>
        </w:rPr>
        <w:t xml:space="preserve">Dataset: </w:t>
      </w:r>
      <w:r>
        <w:t xml:space="preserve">NYC Taxi Trip Duration (Kaggle), optionally augmented with a synthetic weather feature to satisfy the weather-condition requirement.</w:t>
      </w:r>
    </w:p>
    <w:p>
      <w:pPr>
        <w:pStyle w:val="Heading1"/>
        <w:spacing w:after="200" w:before="400"/>
      </w:pPr>
      <w:r>
        <w:t xml:space="preserve">3. System Architecture</w:t>
      </w:r>
    </w:p>
    <w:p>
      <w:pPr>
        <w:spacing w:after="160"/>
      </w:pPr>
      <w:r>
        <w:t xml:space="preserve">The diagram below shows the four-layer pipeline. Solid arrows are the forward data/control flow; the dashed arrow is the monitoring feedback loop that closes the lifecycle back to ingestion.</w:t>
      </w:r>
    </w:p>
    <w:p>
      <w:pPr>
        <w:keepLines/>
        <w:pageBreakBefore/>
        <w:spacing w:after="200" w:before="20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71675"/>
                    </a:xfrm>
                    <a:prstGeom prst="rect">
                      <a:avLst/>
                    </a:prstGeom>
                  </pic:spPr>
                </pic:pic>
              </a:graphicData>
            </a:graphic>
          </wp:inline>
        </w:drawing>
      </w:r>
    </w:p>
    <w:p>
      <w:pPr>
        <w:spacing w:after="160"/>
      </w:pPr>
      <w:r>
        <w:rPr>
          <w:i/>
          <w:iCs/>
          <w:color w:val="666666"/>
          <w:sz w:val="18"/>
          <w:szCs w:val="18"/>
        </w:rPr>
        <w:t xml:space="preserve">Figure 1. End-to-end architecture: Data (M2) → Experimentation (M3) → Serving (M4) → Monitoring &amp; Retraining (M5), with a feedback loop from retraining triggers back to ingestion.</w:t>
      </w:r>
    </w:p>
    <w:p>
      <w:pPr>
        <w:pStyle w:val="Heading2"/>
        <w:spacing w:after="150" w:before="300"/>
      </w:pPr>
      <w:r>
        <w:t xml:space="preserve">3.1 Layer walkthrough</w:t>
      </w:r>
    </w:p>
    <w:p>
      <w:pPr>
        <w:pStyle w:val="Heading3"/>
        <w:spacing w:after="100" w:before="200"/>
      </w:pPr>
      <w:r>
        <w:t xml:space="preserve">Data Layer (M2)</w:t>
      </w:r>
    </w:p>
    <w:p>
      <w:pPr>
        <w:spacing w:after="160"/>
      </w:pPr>
      <w:r>
        <w:t xml:space="preserve">Raw trip data is ingested from CSV/API extract, validated against an explicit schema (required columns, GPS bounds, timestamp sanity, non-negative distance/duration), then transformed into model-ready features (hour-of-day, weekday/weekend, rush-hour flag, haversine distance, pickup/drop-off zone, weather condition). The resulting feature table is versioned with DVC so every downstream experiment can be traced back to an exact data snapshot.</w:t>
      </w:r>
    </w:p>
    <w:p>
      <w:pPr>
        <w:pStyle w:val="Heading3"/>
        <w:spacing w:after="100" w:before="200"/>
      </w:pPr>
      <w:r>
        <w:t xml:space="preserve">Experimentation Layer (M3)</w:t>
      </w:r>
    </w:p>
    <w:p>
      <w:pPr>
        <w:spacing w:after="160"/>
      </w:pPr>
      <w:r>
        <w:t xml:space="preserve">Two model families are trained and compared — a Linear Regression baseline and a Gradient Boosting model (XGBoost) — with every run's hyperparameters, metrics (MAE, RMSE, R²) and artifacts logged to MLflow. The best run is promoted to the MLflow Model Registry, gated on validation performance rather than chosen ad hoc.</w:t>
      </w:r>
    </w:p>
    <w:p>
      <w:pPr>
        <w:pStyle w:val="Heading3"/>
        <w:spacing w:after="100" w:before="200"/>
      </w:pPr>
      <w:r>
        <w:t xml:space="preserve">Serving Layer (M4)</w:t>
      </w:r>
    </w:p>
    <w:p>
      <w:pPr>
        <w:spacing w:after="160"/>
      </w:pPr>
      <w:r>
        <w:t xml:space="preserve">The registered model is packaged (pickle/ONNX) inside a Docker image and served behind a FastAPI REST endpoint (POST /predict). Pydantic schemas validate incoming requests and return structured 422 errors on malformed input, satisfying the M4 rubric's input-validation and error-handling criteria.</w:t>
      </w:r>
    </w:p>
    <w:p>
      <w:pPr>
        <w:pStyle w:val="Heading3"/>
        <w:spacing w:after="100" w:before="200"/>
      </w:pPr>
      <w:r>
        <w:t xml:space="preserve">Monitoring &amp; Retraining Layer (M5)</w:t>
      </w:r>
    </w:p>
    <w:p>
      <w:pPr>
        <w:spacing w:after="160"/>
      </w:pPr>
      <w:r>
        <w:t xml:space="preserve">Every prediction is logged with its input features and (once available) ground truth. A scheduled job compares the recent window's feature and residual distributions against the training reference using Population Stability Index (PSI) per feature and rolling MAE, simulating drift scenarios such as festival or rush-hour surges. Crossing a configured threshold raises a retraining_trigger event, closing the loop back to the ingestion stage.</w:t>
      </w:r>
    </w:p>
    <w:p>
      <w:pPr>
        <w:pStyle w:val="Heading1"/>
        <w:spacing w:after="200" w:before="400"/>
      </w:pPr>
      <w:r>
        <w:t xml:space="preserve">4. Data Engineering &amp; Versioning Design (M2)</w:t>
      </w:r>
    </w:p>
    <w:p>
      <w:pPr>
        <w:pStyle w:val="Heading2"/>
        <w:spacing w:after="150" w:before="300"/>
      </w:pPr>
      <w:r>
        <w:t xml:space="preserve">4.1 Ingestion &amp; validation</w:t>
      </w:r>
    </w:p>
    <w:p>
      <w:pPr>
        <w:spacing w:after="160"/>
      </w:pPr>
      <w:r>
        <w:t xml:space="preserve">Ingestion reads the raw extract and applies a Great Expectations-style validation suite before anything downstream touches the data:</w:t>
      </w:r>
    </w:p>
    <w:p>
      <w:pPr>
        <w:pStyle w:val="ListParagraph"/>
        <w:numPr>
          <w:ilvl w:val="0"/>
          <w:numId w:val="1"/>
        </w:numPr>
        <w:spacing w:after="80"/>
      </w:pPr>
      <w:r>
        <w:t xml:space="preserve">Schema check: required columns present, correct dtypes.</w:t>
      </w:r>
    </w:p>
    <w:p>
      <w:pPr>
        <w:pStyle w:val="ListParagraph"/>
        <w:numPr>
          <w:ilvl w:val="0"/>
          <w:numId w:val="1"/>
        </w:numPr>
        <w:spacing w:after="80"/>
      </w:pPr>
      <w:r>
        <w:t xml:space="preserve">Range checks: latitude/longitude within NYC bounding box, trip_duration &gt; 0, distance &gt; 0.</w:t>
      </w:r>
    </w:p>
    <w:p>
      <w:pPr>
        <w:pStyle w:val="ListParagraph"/>
        <w:numPr>
          <w:ilvl w:val="0"/>
          <w:numId w:val="1"/>
        </w:numPr>
        <w:spacing w:after="80"/>
      </w:pPr>
      <w:r>
        <w:t xml:space="preserve">Timestamp sanity: pickup_datetime parseable and within the dataset's valid date range; drop-off after pickup.</w:t>
      </w:r>
    </w:p>
    <w:p>
      <w:pPr>
        <w:pStyle w:val="ListParagraph"/>
        <w:numPr>
          <w:ilvl w:val="0"/>
          <w:numId w:val="1"/>
        </w:numPr>
        <w:spacing w:after="80"/>
      </w:pPr>
      <w:r>
        <w:t xml:space="preserve">Missing-value policy: records with missing GPS pings are quarantined (written to data/interim/rejected/) rather than silently dropped, so validation failures are auditable.</w:t>
      </w:r>
    </w:p>
    <w:p>
      <w:pPr>
        <w:pStyle w:val="Heading2"/>
        <w:spacing w:after="150" w:before="300"/>
      </w:pPr>
      <w:r>
        <w:t xml:space="preserve">4.2 Feature engineering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00"/>
      </w:tblGrid>
      <w:tr>
        <w:trPr>
          <w:tblHeader/>
        </w:trPr>
        <w:tc>
          <w:tcPr>
            <w:tcW w:type="dxa" w:w="3000"/>
            <w:shd w:fill="2C5A8C" w:color="auto" w:val="clear"/>
            <w:tcMar>
              <w:top w:type="dxa" w:w="80"/>
              <w:left w:type="dxa" w:w="100"/>
              <w:bottom w:type="dxa" w:w="80"/>
              <w:right w:type="dxa" w:w="100"/>
            </w:tcMar>
          </w:tcPr>
          <w:p>
            <w:r>
              <w:rPr>
                <w:b/>
                <w:bCs/>
                <w:color w:val="FFFFFF"/>
                <w:sz w:val="20"/>
                <w:szCs w:val="20"/>
              </w:rPr>
              <w:t xml:space="preserve">Feature</w:t>
            </w:r>
          </w:p>
        </w:tc>
        <w:tc>
          <w:tcPr>
            <w:tcW w:type="dxa" w:w="1800"/>
            <w:shd w:fill="2C5A8C" w:color="auto" w:val="clear"/>
            <w:tcMar>
              <w:top w:type="dxa" w:w="80"/>
              <w:left w:type="dxa" w:w="100"/>
              <w:bottom w:type="dxa" w:w="80"/>
              <w:right w:type="dxa" w:w="100"/>
            </w:tcMar>
          </w:tcPr>
          <w:p>
            <w:r>
              <w:rPr>
                <w:b/>
                <w:bCs/>
                <w:color w:val="FFFFFF"/>
                <w:sz w:val="20"/>
                <w:szCs w:val="20"/>
              </w:rPr>
              <w:t xml:space="preserve">Type</w:t>
            </w:r>
          </w:p>
        </w:tc>
        <w:tc>
          <w:tcPr>
            <w:tcW w:type="dxa" w:w="5200"/>
            <w:shd w:fill="2C5A8C" w:color="auto" w:val="clear"/>
            <w:tcMar>
              <w:top w:type="dxa" w:w="80"/>
              <w:left w:type="dxa" w:w="100"/>
              <w:bottom w:type="dxa" w:w="80"/>
              <w:right w:type="dxa" w:w="100"/>
            </w:tcMar>
          </w:tcPr>
          <w:p>
            <w:r>
              <w:rPr>
                <w:b/>
                <w:bCs/>
                <w:color w:val="FFFFFF"/>
                <w:sz w:val="20"/>
                <w:szCs w:val="20"/>
              </w:rPr>
              <w:t xml:space="preserve">Rationale</w:t>
            </w:r>
          </w:p>
        </w:tc>
      </w:tr>
      <w:tr>
        <w:tc>
          <w:tcPr>
            <w:tcW w:type="dxa" w:w="3000"/>
            <w:tcMar>
              <w:top w:type="dxa" w:w="80"/>
              <w:left w:type="dxa" w:w="100"/>
              <w:bottom w:type="dxa" w:w="80"/>
              <w:right w:type="dxa" w:w="100"/>
            </w:tcMar>
          </w:tcPr>
          <w:p>
            <w:r>
              <w:rPr>
                <w:b w:val="false"/>
                <w:bCs w:val="false"/>
                <w:sz w:val="20"/>
                <w:szCs w:val="20"/>
              </w:rPr>
              <w:t xml:space="preserve">hour_of_day, day_of_week, is_weekend</w:t>
            </w:r>
          </w:p>
        </w:tc>
        <w:tc>
          <w:tcPr>
            <w:tcW w:type="dxa" w:w="1800"/>
            <w:tcMar>
              <w:top w:type="dxa" w:w="80"/>
              <w:left w:type="dxa" w:w="100"/>
              <w:bottom w:type="dxa" w:w="80"/>
              <w:right w:type="dxa" w:w="100"/>
            </w:tcMar>
          </w:tcPr>
          <w:p>
            <w:r>
              <w:rPr>
                <w:b w:val="false"/>
                <w:bCs w:val="false"/>
                <w:sz w:val="20"/>
                <w:szCs w:val="20"/>
              </w:rPr>
              <w:t xml:space="preserve">Time</w:t>
            </w:r>
          </w:p>
        </w:tc>
        <w:tc>
          <w:tcPr>
            <w:tcW w:type="dxa" w:w="5200"/>
            <w:tcMar>
              <w:top w:type="dxa" w:w="80"/>
              <w:left w:type="dxa" w:w="100"/>
              <w:bottom w:type="dxa" w:w="80"/>
              <w:right w:type="dxa" w:w="100"/>
            </w:tcMar>
          </w:tcPr>
          <w:p>
            <w:r>
              <w:rPr>
                <w:b w:val="false"/>
                <w:bCs w:val="false"/>
                <w:sz w:val="20"/>
                <w:szCs w:val="20"/>
              </w:rPr>
              <w:t xml:space="preserve">Captures daily/weekly demand and traffic cycles</w:t>
            </w:r>
          </w:p>
        </w:tc>
      </w:tr>
      <w:tr>
        <w:tc>
          <w:tcPr>
            <w:tcW w:type="dxa" w:w="3000"/>
            <w:shd w:fill="EAF1FB" w:color="auto" w:val="clear"/>
            <w:tcMar>
              <w:top w:type="dxa" w:w="80"/>
              <w:left w:type="dxa" w:w="100"/>
              <w:bottom w:type="dxa" w:w="80"/>
              <w:right w:type="dxa" w:w="100"/>
            </w:tcMar>
          </w:tcPr>
          <w:p>
            <w:r>
              <w:rPr>
                <w:b w:val="false"/>
                <w:bCs w:val="false"/>
                <w:sz w:val="20"/>
                <w:szCs w:val="20"/>
              </w:rPr>
              <w:t xml:space="preserve">is_rush_hour</w:t>
            </w:r>
          </w:p>
        </w:tc>
        <w:tc>
          <w:tcPr>
            <w:tcW w:type="dxa" w:w="1800"/>
            <w:shd w:fill="EAF1FB" w:color="auto" w:val="clear"/>
            <w:tcMar>
              <w:top w:type="dxa" w:w="80"/>
              <w:left w:type="dxa" w:w="100"/>
              <w:bottom w:type="dxa" w:w="80"/>
              <w:right w:type="dxa" w:w="100"/>
            </w:tcMar>
          </w:tcPr>
          <w:p>
            <w:r>
              <w:rPr>
                <w:b w:val="false"/>
                <w:bCs w:val="false"/>
                <w:sz w:val="20"/>
                <w:szCs w:val="20"/>
              </w:rPr>
              <w:t xml:space="preserve">Time (derived)</w:t>
            </w:r>
          </w:p>
        </w:tc>
        <w:tc>
          <w:tcPr>
            <w:tcW w:type="dxa" w:w="5200"/>
            <w:shd w:fill="EAF1FB" w:color="auto" w:val="clear"/>
            <w:tcMar>
              <w:top w:type="dxa" w:w="80"/>
              <w:left w:type="dxa" w:w="100"/>
              <w:bottom w:type="dxa" w:w="80"/>
              <w:right w:type="dxa" w:w="100"/>
            </w:tcMar>
          </w:tcPr>
          <w:p>
            <w:r>
              <w:rPr>
                <w:b w:val="false"/>
                <w:bCs w:val="false"/>
                <w:sz w:val="20"/>
                <w:szCs w:val="20"/>
              </w:rPr>
              <w:t xml:space="preserve">Explicit flag for known ETA-inflating windows</w:t>
            </w:r>
          </w:p>
        </w:tc>
      </w:tr>
      <w:tr>
        <w:tc>
          <w:tcPr>
            <w:tcW w:type="dxa" w:w="3000"/>
            <w:tcMar>
              <w:top w:type="dxa" w:w="80"/>
              <w:left w:type="dxa" w:w="100"/>
              <w:bottom w:type="dxa" w:w="80"/>
              <w:right w:type="dxa" w:w="100"/>
            </w:tcMar>
          </w:tcPr>
          <w:p>
            <w:r>
              <w:rPr>
                <w:b w:val="false"/>
                <w:bCs w:val="false"/>
                <w:sz w:val="20"/>
                <w:szCs w:val="20"/>
              </w:rPr>
              <w:t xml:space="preserve">haversine_km</w:t>
            </w:r>
          </w:p>
        </w:tc>
        <w:tc>
          <w:tcPr>
            <w:tcW w:type="dxa" w:w="1800"/>
            <w:tcMar>
              <w:top w:type="dxa" w:w="80"/>
              <w:left w:type="dxa" w:w="100"/>
              <w:bottom w:type="dxa" w:w="80"/>
              <w:right w:type="dxa" w:w="100"/>
            </w:tcMar>
          </w:tcPr>
          <w:p>
            <w:r>
              <w:rPr>
                <w:b w:val="false"/>
                <w:bCs w:val="false"/>
                <w:sz w:val="20"/>
                <w:szCs w:val="20"/>
              </w:rPr>
              <w:t xml:space="preserve">Spatial</w:t>
            </w:r>
          </w:p>
        </w:tc>
        <w:tc>
          <w:tcPr>
            <w:tcW w:type="dxa" w:w="5200"/>
            <w:tcMar>
              <w:top w:type="dxa" w:w="80"/>
              <w:left w:type="dxa" w:w="100"/>
              <w:bottom w:type="dxa" w:w="80"/>
              <w:right w:type="dxa" w:w="100"/>
            </w:tcMar>
          </w:tcPr>
          <w:p>
            <w:r>
              <w:rPr>
                <w:b w:val="false"/>
                <w:bCs w:val="false"/>
                <w:sz w:val="20"/>
                <w:szCs w:val="20"/>
              </w:rPr>
              <w:t xml:space="preserve">Distance is the strongest single ETA predictor</w:t>
            </w:r>
          </w:p>
        </w:tc>
      </w:tr>
      <w:tr>
        <w:tc>
          <w:tcPr>
            <w:tcW w:type="dxa" w:w="3000"/>
            <w:shd w:fill="EAF1FB" w:color="auto" w:val="clear"/>
            <w:tcMar>
              <w:top w:type="dxa" w:w="80"/>
              <w:left w:type="dxa" w:w="100"/>
              <w:bottom w:type="dxa" w:w="80"/>
              <w:right w:type="dxa" w:w="100"/>
            </w:tcMar>
          </w:tcPr>
          <w:p>
            <w:r>
              <w:rPr>
                <w:b w:val="false"/>
                <w:bCs w:val="false"/>
                <w:sz w:val="20"/>
                <w:szCs w:val="20"/>
              </w:rPr>
              <w:t xml:space="preserve">pickup_zone / dropoff_zone</w:t>
            </w:r>
          </w:p>
        </w:tc>
        <w:tc>
          <w:tcPr>
            <w:tcW w:type="dxa" w:w="1800"/>
            <w:shd w:fill="EAF1FB" w:color="auto" w:val="clear"/>
            <w:tcMar>
              <w:top w:type="dxa" w:w="80"/>
              <w:left w:type="dxa" w:w="100"/>
              <w:bottom w:type="dxa" w:w="80"/>
              <w:right w:type="dxa" w:w="100"/>
            </w:tcMar>
          </w:tcPr>
          <w:p>
            <w:r>
              <w:rPr>
                <w:b w:val="false"/>
                <w:bCs w:val="false"/>
                <w:sz w:val="20"/>
                <w:szCs w:val="20"/>
              </w:rPr>
              <w:t xml:space="preserve">Categorical</w:t>
            </w:r>
          </w:p>
        </w:tc>
        <w:tc>
          <w:tcPr>
            <w:tcW w:type="dxa" w:w="5200"/>
            <w:shd w:fill="EAF1FB" w:color="auto" w:val="clear"/>
            <w:tcMar>
              <w:top w:type="dxa" w:w="80"/>
              <w:left w:type="dxa" w:w="100"/>
              <w:bottom w:type="dxa" w:w="80"/>
              <w:right w:type="dxa" w:w="100"/>
            </w:tcMar>
          </w:tcPr>
          <w:p>
            <w:r>
              <w:rPr>
                <w:b w:val="false"/>
                <w:bCs w:val="false"/>
                <w:sz w:val="20"/>
                <w:szCs w:val="20"/>
              </w:rPr>
              <w:t xml:space="preserve">Encodes local traffic/road-network effects a raw lat/lon can't</w:t>
            </w:r>
          </w:p>
        </w:tc>
      </w:tr>
      <w:tr>
        <w:tc>
          <w:tcPr>
            <w:tcW w:type="dxa" w:w="3000"/>
            <w:tcMar>
              <w:top w:type="dxa" w:w="80"/>
              <w:left w:type="dxa" w:w="100"/>
              <w:bottom w:type="dxa" w:w="80"/>
              <w:right w:type="dxa" w:w="100"/>
            </w:tcMar>
          </w:tcPr>
          <w:p>
            <w:r>
              <w:rPr>
                <w:b w:val="false"/>
                <w:bCs w:val="false"/>
                <w:sz w:val="20"/>
                <w:szCs w:val="20"/>
              </w:rPr>
              <w:t xml:space="preserve">weather_condition</w:t>
            </w:r>
          </w:p>
        </w:tc>
        <w:tc>
          <w:tcPr>
            <w:tcW w:type="dxa" w:w="1800"/>
            <w:tcMar>
              <w:top w:type="dxa" w:w="80"/>
              <w:left w:type="dxa" w:w="100"/>
              <w:bottom w:type="dxa" w:w="80"/>
              <w:right w:type="dxa" w:w="100"/>
            </w:tcMar>
          </w:tcPr>
          <w:p>
            <w:r>
              <w:rPr>
                <w:b w:val="false"/>
                <w:bCs w:val="false"/>
                <w:sz w:val="20"/>
                <w:szCs w:val="20"/>
              </w:rPr>
              <w:t xml:space="preserve">Categorical</w:t>
            </w:r>
          </w:p>
        </w:tc>
        <w:tc>
          <w:tcPr>
            <w:tcW w:type="dxa" w:w="5200"/>
            <w:tcMar>
              <w:top w:type="dxa" w:w="80"/>
              <w:left w:type="dxa" w:w="100"/>
              <w:bottom w:type="dxa" w:w="80"/>
              <w:right w:type="dxa" w:w="100"/>
            </w:tcMar>
          </w:tcPr>
          <w:p>
            <w:r>
              <w:rPr>
                <w:b w:val="false"/>
                <w:bCs w:val="false"/>
                <w:sz w:val="20"/>
                <w:szCs w:val="20"/>
              </w:rPr>
              <w:t xml:space="preserve">Required by the problem statement; proxies for speed reduction</w:t>
            </w:r>
          </w:p>
        </w:tc>
      </w:tr>
    </w:tbl>
    <w:p>
      <w:pPr>
        <w:pStyle w:val="Heading2"/>
        <w:spacing w:after="150" w:before="300"/>
      </w:pPr>
      <w:r>
        <w:t xml:space="preserve">4.3 Versioning</w:t>
      </w:r>
    </w:p>
    <w:p>
      <w:pPr>
        <w:spacing w:after="160"/>
      </w:pPr>
      <w:r>
        <w:t xml:space="preserve">DVC tracks data/raw, data/interim and data/processed outside Git, with .dvc pointer files committed to Git so every commit resolves to an exact, reproducible dataset version. This directly satisfies the M2 rubric's "correct use of dataset versioning" criterion and lets any MLflow run be reproduced from its logged DVC hash.</w:t>
      </w:r>
    </w:p>
    <w:p>
      <w:pPr>
        <w:pStyle w:val="Heading1"/>
        <w:spacing w:after="200" w:before="400"/>
      </w:pPr>
      <w:r>
        <w:t xml:space="preserve">5. Experimentation &amp; Reproducibility Design (M3)</w:t>
      </w:r>
    </w:p>
    <w:p>
      <w:pPr>
        <w:pStyle w:val="Heading2"/>
        <w:spacing w:after="150" w:before="300"/>
      </w:pPr>
      <w:r>
        <w:t xml:space="preserve">5.1 Models compared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000"/>
      </w:tblGrid>
      <w:tr>
        <w:trPr>
          <w:tblHeader/>
        </w:trPr>
        <w:tc>
          <w:tcPr>
            <w:tcW w:type="dxa" w:w="3200"/>
            <w:shd w:fill="2C5A8C" w:color="auto" w:val="clear"/>
            <w:tcMar>
              <w:top w:type="dxa" w:w="80"/>
              <w:left w:type="dxa" w:w="100"/>
              <w:bottom w:type="dxa" w:w="80"/>
              <w:right w:type="dxa" w:w="100"/>
            </w:tcMar>
          </w:tcPr>
          <w:p>
            <w:r>
              <w:rPr>
                <w:b/>
                <w:bCs/>
                <w:color w:val="FFFFFF"/>
                <w:sz w:val="20"/>
                <w:szCs w:val="20"/>
              </w:rPr>
              <w:t xml:space="preserve">Model</w:t>
            </w:r>
          </w:p>
        </w:tc>
        <w:tc>
          <w:tcPr>
            <w:tcW w:type="dxa" w:w="1800"/>
            <w:shd w:fill="2C5A8C" w:color="auto" w:val="clear"/>
            <w:tcMar>
              <w:top w:type="dxa" w:w="80"/>
              <w:left w:type="dxa" w:w="100"/>
              <w:bottom w:type="dxa" w:w="80"/>
              <w:right w:type="dxa" w:w="100"/>
            </w:tcMar>
          </w:tcPr>
          <w:p>
            <w:r>
              <w:rPr>
                <w:b/>
                <w:bCs/>
                <w:color w:val="FFFFFF"/>
                <w:sz w:val="20"/>
                <w:szCs w:val="20"/>
              </w:rPr>
              <w:t xml:space="preserve">Role</w:t>
            </w:r>
          </w:p>
        </w:tc>
        <w:tc>
          <w:tcPr>
            <w:tcW w:type="dxa" w:w="5000"/>
            <w:shd w:fill="2C5A8C" w:color="auto" w:val="clear"/>
            <w:tcMar>
              <w:top w:type="dxa" w:w="80"/>
              <w:left w:type="dxa" w:w="100"/>
              <w:bottom w:type="dxa" w:w="80"/>
              <w:right w:type="dxa" w:w="100"/>
            </w:tcMar>
          </w:tcPr>
          <w:p>
            <w:r>
              <w:rPr>
                <w:b/>
                <w:bCs/>
                <w:color w:val="FFFFFF"/>
                <w:sz w:val="20"/>
                <w:szCs w:val="20"/>
              </w:rPr>
              <w:t xml:space="preserve">Why included</w:t>
            </w:r>
          </w:p>
        </w:tc>
      </w:tr>
      <w:tr>
        <w:tc>
          <w:tcPr>
            <w:tcW w:type="dxa" w:w="3200"/>
            <w:tcMar>
              <w:top w:type="dxa" w:w="80"/>
              <w:left w:type="dxa" w:w="100"/>
              <w:bottom w:type="dxa" w:w="80"/>
              <w:right w:type="dxa" w:w="100"/>
            </w:tcMar>
          </w:tcPr>
          <w:p>
            <w:r>
              <w:rPr>
                <w:b w:val="false"/>
                <w:bCs w:val="false"/>
                <w:sz w:val="20"/>
                <w:szCs w:val="20"/>
              </w:rPr>
              <w:t xml:space="preserve">Linear Regression</w:t>
            </w:r>
          </w:p>
        </w:tc>
        <w:tc>
          <w:tcPr>
            <w:tcW w:type="dxa" w:w="1800"/>
            <w:tcMar>
              <w:top w:type="dxa" w:w="80"/>
              <w:left w:type="dxa" w:w="100"/>
              <w:bottom w:type="dxa" w:w="80"/>
              <w:right w:type="dxa" w:w="100"/>
            </w:tcMar>
          </w:tcPr>
          <w:p>
            <w:r>
              <w:rPr>
                <w:b w:val="false"/>
                <w:bCs w:val="false"/>
                <w:sz w:val="20"/>
                <w:szCs w:val="20"/>
              </w:rPr>
              <w:t xml:space="preserve">Baseline</w:t>
            </w:r>
          </w:p>
        </w:tc>
        <w:tc>
          <w:tcPr>
            <w:tcW w:type="dxa" w:w="5000"/>
            <w:tcMar>
              <w:top w:type="dxa" w:w="80"/>
              <w:left w:type="dxa" w:w="100"/>
              <w:bottom w:type="dxa" w:w="80"/>
              <w:right w:type="dxa" w:w="100"/>
            </w:tcMar>
          </w:tcPr>
          <w:p>
            <w:r>
              <w:rPr>
                <w:b w:val="false"/>
                <w:bCs w:val="false"/>
                <w:sz w:val="20"/>
                <w:szCs w:val="20"/>
              </w:rPr>
              <w:t xml:space="preserve">Fast, interpretable lower bound; establishes whether nonlinearity is worth the complexity</w:t>
            </w:r>
          </w:p>
        </w:tc>
      </w:tr>
      <w:tr>
        <w:tc>
          <w:tcPr>
            <w:tcW w:type="dxa" w:w="3200"/>
            <w:shd w:fill="EAF1FB" w:color="auto" w:val="clear"/>
            <w:tcMar>
              <w:top w:type="dxa" w:w="80"/>
              <w:left w:type="dxa" w:w="100"/>
              <w:bottom w:type="dxa" w:w="80"/>
              <w:right w:type="dxa" w:w="100"/>
            </w:tcMar>
          </w:tcPr>
          <w:p>
            <w:r>
              <w:rPr>
                <w:b w:val="false"/>
                <w:bCs w:val="false"/>
                <w:sz w:val="20"/>
                <w:szCs w:val="20"/>
              </w:rPr>
              <w:t xml:space="preserve">Gradient Boosting (XGBoost)</w:t>
            </w:r>
          </w:p>
        </w:tc>
        <w:tc>
          <w:tcPr>
            <w:tcW w:type="dxa" w:w="1800"/>
            <w:shd w:fill="EAF1FB" w:color="auto" w:val="clear"/>
            <w:tcMar>
              <w:top w:type="dxa" w:w="80"/>
              <w:left w:type="dxa" w:w="100"/>
              <w:bottom w:type="dxa" w:w="80"/>
              <w:right w:type="dxa" w:w="100"/>
            </w:tcMar>
          </w:tcPr>
          <w:p>
            <w:r>
              <w:rPr>
                <w:b w:val="false"/>
                <w:bCs w:val="false"/>
                <w:sz w:val="20"/>
                <w:szCs w:val="20"/>
              </w:rPr>
              <w:t xml:space="preserve">Candidate</w:t>
            </w:r>
          </w:p>
        </w:tc>
        <w:tc>
          <w:tcPr>
            <w:tcW w:type="dxa" w:w="5000"/>
            <w:shd w:fill="EAF1FB" w:color="auto" w:val="clear"/>
            <w:tcMar>
              <w:top w:type="dxa" w:w="80"/>
              <w:left w:type="dxa" w:w="100"/>
              <w:bottom w:type="dxa" w:w="80"/>
              <w:right w:type="dxa" w:w="100"/>
            </w:tcMar>
          </w:tcPr>
          <w:p>
            <w:r>
              <w:rPr>
                <w:b w:val="false"/>
                <w:bCs w:val="false"/>
                <w:sz w:val="20"/>
                <w:szCs w:val="20"/>
              </w:rPr>
              <w:t xml:space="preserve">Captures nonlinear interactions between time, distance and zone features typical of traffic data</w:t>
            </w:r>
          </w:p>
        </w:tc>
      </w:tr>
    </w:tbl>
    <w:p>
      <w:pPr>
        <w:pStyle w:val="Heading2"/>
        <w:spacing w:after="150" w:before="300"/>
      </w:pPr>
      <w:r>
        <w:t xml:space="preserve">5.2 Tracking &amp; reproducibility</w:t>
      </w:r>
    </w:p>
    <w:p>
      <w:pPr>
        <w:pStyle w:val="ListParagraph"/>
        <w:numPr>
          <w:ilvl w:val="0"/>
          <w:numId w:val="1"/>
        </w:numPr>
        <w:spacing w:after="80"/>
      </w:pPr>
      <w:r>
        <w:t xml:space="preserve">MLflow logs parameters, metrics, the fitted model artifact, and the DVC data hash for every run.</w:t>
      </w:r>
    </w:p>
    <w:p>
      <w:pPr>
        <w:pStyle w:val="ListParagraph"/>
        <w:numPr>
          <w:ilvl w:val="0"/>
          <w:numId w:val="1"/>
        </w:numPr>
        <w:spacing w:after="80"/>
      </w:pPr>
      <w:r>
        <w:t xml:space="preserve">At least two tracked experiments are required by the Week-2 milestone; the better run (by validation MAE) is documented with justification, not just selected implicitly.</w:t>
      </w:r>
    </w:p>
    <w:p>
      <w:pPr>
        <w:pStyle w:val="ListParagraph"/>
        <w:numPr>
          <w:ilvl w:val="0"/>
          <w:numId w:val="1"/>
        </w:numPr>
        <w:spacing w:after="80"/>
      </w:pPr>
      <w:r>
        <w:t xml:space="preserve">Any run can be reproduced by checking out the logged Git commit + DVC data version and re-running with the logged hyperparameters — this is validated once as part of QA before submission.</w:t>
      </w:r>
    </w:p>
    <w:p>
      <w:pPr>
        <w:pStyle w:val="Heading2"/>
        <w:spacing w:after="150" w:before="300"/>
      </w:pPr>
      <w:r>
        <w:t xml:space="preserve">5.3 Model selection criterion</w:t>
      </w:r>
    </w:p>
    <w:p>
      <w:pPr>
        <w:spacing w:after="160"/>
      </w:pPr>
      <w:r>
        <w:t xml:space="preserve">The candidate model is promoted to the registry only if it improves validation MAE over the linear baseline by a defined margin (configurable in config.yaml); otherwise the simpler baseline is kept, avoiding unjustified complexity.</w:t>
      </w:r>
    </w:p>
    <w:p>
      <w:pPr>
        <w:pStyle w:val="Heading1"/>
        <w:spacing w:after="200" w:before="400"/>
      </w:pPr>
      <w:r>
        <w:t xml:space="preserve">6. Model Packaging &amp; Serving Design (M4)</w:t>
      </w:r>
    </w:p>
    <w:p>
      <w:pPr>
        <w:pStyle w:val="Heading2"/>
        <w:spacing w:after="150" w:before="300"/>
      </w:pPr>
      <w:r>
        <w:t xml:space="preserve">6.1 Packaging</w:t>
      </w:r>
    </w:p>
    <w:p>
      <w:pPr>
        <w:spacing w:after="160"/>
      </w:pPr>
      <w:r>
        <w:t xml:space="preserve">The Production-staged model is loaded from the MLflow registry and packaged with its preprocessing pipeline (scikit-learn Pipeline / ColumnTransformer) as a single artifact, so training-time and serving-time feature logic cannot drift apart. The service is containerized with Docker for environment parity between development and grading.</w:t>
      </w:r>
    </w:p>
    <w:p>
      <w:pPr>
        <w:pStyle w:val="Heading2"/>
        <w:spacing w:after="150" w:before="300"/>
      </w:pPr>
      <w:r>
        <w:t xml:space="preserve">6.2 API design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00"/>
      </w:tblGrid>
      <w:tr>
        <w:trPr>
          <w:tblHeader/>
        </w:trPr>
        <w:tc>
          <w:tcPr>
            <w:tcW w:type="dxa" w:w="2400"/>
            <w:shd w:fill="2C5A8C" w:color="auto" w:val="clear"/>
            <w:tcMar>
              <w:top w:type="dxa" w:w="80"/>
              <w:left w:type="dxa" w:w="100"/>
              <w:bottom w:type="dxa" w:w="80"/>
              <w:right w:type="dxa" w:w="100"/>
            </w:tcMar>
          </w:tcPr>
          <w:p>
            <w:r>
              <w:rPr>
                <w:b/>
                <w:bCs/>
                <w:color w:val="FFFFFF"/>
                <w:sz w:val="20"/>
                <w:szCs w:val="20"/>
              </w:rPr>
              <w:t xml:space="preserve">Endpoint</w:t>
            </w:r>
          </w:p>
        </w:tc>
        <w:tc>
          <w:tcPr>
            <w:tcW w:type="dxa" w:w="1400"/>
            <w:shd w:fill="2C5A8C" w:color="auto" w:val="clear"/>
            <w:tcMar>
              <w:top w:type="dxa" w:w="80"/>
              <w:left w:type="dxa" w:w="100"/>
              <w:bottom w:type="dxa" w:w="80"/>
              <w:right w:type="dxa" w:w="100"/>
            </w:tcMar>
          </w:tcPr>
          <w:p>
            <w:r>
              <w:rPr>
                <w:b/>
                <w:bCs/>
                <w:color w:val="FFFFFF"/>
                <w:sz w:val="20"/>
                <w:szCs w:val="20"/>
              </w:rPr>
              <w:t xml:space="preserve">Method</w:t>
            </w:r>
          </w:p>
        </w:tc>
        <w:tc>
          <w:tcPr>
            <w:tcW w:type="dxa" w:w="6200"/>
            <w:shd w:fill="2C5A8C" w:color="auto"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r>
              <w:rPr>
                <w:b w:val="false"/>
                <w:bCs w:val="false"/>
                <w:sz w:val="20"/>
                <w:szCs w:val="20"/>
              </w:rPr>
              <w:t xml:space="preserve">/health</w:t>
            </w:r>
          </w:p>
        </w:tc>
        <w:tc>
          <w:tcPr>
            <w:tcW w:type="dxa" w:w="1400"/>
            <w:tcMar>
              <w:top w:type="dxa" w:w="80"/>
              <w:left w:type="dxa" w:w="100"/>
              <w:bottom w:type="dxa" w:w="80"/>
              <w:right w:type="dxa" w:w="100"/>
            </w:tcMar>
          </w:tcPr>
          <w:p>
            <w:r>
              <w:rPr>
                <w:b w:val="false"/>
                <w:bCs w:val="false"/>
                <w:sz w:val="20"/>
                <w:szCs w:val="20"/>
              </w:rPr>
              <w:t xml:space="preserve">GET</w:t>
            </w:r>
          </w:p>
        </w:tc>
        <w:tc>
          <w:tcPr>
            <w:tcW w:type="dxa" w:w="6200"/>
            <w:tcMar>
              <w:top w:type="dxa" w:w="80"/>
              <w:left w:type="dxa" w:w="100"/>
              <w:bottom w:type="dxa" w:w="80"/>
              <w:right w:type="dxa" w:w="100"/>
            </w:tcMar>
          </w:tcPr>
          <w:p>
            <w:r>
              <w:rPr>
                <w:b w:val="false"/>
                <w:bCs w:val="false"/>
                <w:sz w:val="20"/>
                <w:szCs w:val="20"/>
              </w:rPr>
              <w:t xml:space="preserve">Liveness/readiness probe</w:t>
            </w:r>
          </w:p>
        </w:tc>
      </w:tr>
      <w:tr>
        <w:tc>
          <w:tcPr>
            <w:tcW w:type="dxa" w:w="2400"/>
            <w:shd w:fill="EAF1FB" w:color="auto" w:val="clear"/>
            <w:tcMar>
              <w:top w:type="dxa" w:w="80"/>
              <w:left w:type="dxa" w:w="100"/>
              <w:bottom w:type="dxa" w:w="80"/>
              <w:right w:type="dxa" w:w="100"/>
            </w:tcMar>
          </w:tcPr>
          <w:p>
            <w:r>
              <w:rPr>
                <w:b w:val="false"/>
                <w:bCs w:val="false"/>
                <w:sz w:val="20"/>
                <w:szCs w:val="20"/>
              </w:rPr>
              <w:t xml:space="preserve">/predict</w:t>
            </w:r>
          </w:p>
        </w:tc>
        <w:tc>
          <w:tcPr>
            <w:tcW w:type="dxa" w:w="1400"/>
            <w:shd w:fill="EAF1FB" w:color="auto" w:val="clear"/>
            <w:tcMar>
              <w:top w:type="dxa" w:w="80"/>
              <w:left w:type="dxa" w:w="100"/>
              <w:bottom w:type="dxa" w:w="80"/>
              <w:right w:type="dxa" w:w="100"/>
            </w:tcMar>
          </w:tcPr>
          <w:p>
            <w:r>
              <w:rPr>
                <w:b w:val="false"/>
                <w:bCs w:val="false"/>
                <w:sz w:val="20"/>
                <w:szCs w:val="20"/>
              </w:rPr>
              <w:t xml:space="preserve">POST</w:t>
            </w:r>
          </w:p>
        </w:tc>
        <w:tc>
          <w:tcPr>
            <w:tcW w:type="dxa" w:w="6200"/>
            <w:shd w:fill="EAF1FB" w:color="auto" w:val="clear"/>
            <w:tcMar>
              <w:top w:type="dxa" w:w="80"/>
              <w:left w:type="dxa" w:w="100"/>
              <w:bottom w:type="dxa" w:w="80"/>
              <w:right w:type="dxa" w:w="100"/>
            </w:tcMar>
          </w:tcPr>
          <w:p>
            <w:r>
              <w:rPr>
                <w:b w:val="false"/>
                <w:bCs w:val="false"/>
                <w:sz w:val="20"/>
                <w:szCs w:val="20"/>
              </w:rPr>
              <w:t xml:space="preserve">Accepts trip details, returns predicted ETA</w:t>
            </w:r>
          </w:p>
        </w:tc>
      </w:tr>
      <w:tr>
        <w:tc>
          <w:tcPr>
            <w:tcW w:type="dxa" w:w="2400"/>
            <w:tcMar>
              <w:top w:type="dxa" w:w="80"/>
              <w:left w:type="dxa" w:w="100"/>
              <w:bottom w:type="dxa" w:w="80"/>
              <w:right w:type="dxa" w:w="100"/>
            </w:tcMar>
          </w:tcPr>
          <w:p>
            <w:r>
              <w:rPr>
                <w:b w:val="false"/>
                <w:bCs w:val="false"/>
                <w:sz w:val="20"/>
                <w:szCs w:val="20"/>
              </w:rPr>
              <w:t xml:space="preserve">/model/info</w:t>
            </w:r>
          </w:p>
        </w:tc>
        <w:tc>
          <w:tcPr>
            <w:tcW w:type="dxa" w:w="1400"/>
            <w:tcMar>
              <w:top w:type="dxa" w:w="80"/>
              <w:left w:type="dxa" w:w="100"/>
              <w:bottom w:type="dxa" w:w="80"/>
              <w:right w:type="dxa" w:w="100"/>
            </w:tcMar>
          </w:tcPr>
          <w:p>
            <w:r>
              <w:rPr>
                <w:b w:val="false"/>
                <w:bCs w:val="false"/>
                <w:sz w:val="20"/>
                <w:szCs w:val="20"/>
              </w:rPr>
              <w:t xml:space="preserve">GET</w:t>
            </w:r>
          </w:p>
        </w:tc>
        <w:tc>
          <w:tcPr>
            <w:tcW w:type="dxa" w:w="6200"/>
            <w:tcMar>
              <w:top w:type="dxa" w:w="80"/>
              <w:left w:type="dxa" w:w="100"/>
              <w:bottom w:type="dxa" w:w="80"/>
              <w:right w:type="dxa" w:w="100"/>
            </w:tcMar>
          </w:tcPr>
          <w:p>
            <w:r>
              <w:rPr>
                <w:b w:val="false"/>
                <w:bCs w:val="false"/>
                <w:sz w:val="20"/>
                <w:szCs w:val="20"/>
              </w:rPr>
              <w:t xml:space="preserve">Reports currently loaded model version and validation metrics</w:t>
            </w:r>
          </w:p>
        </w:tc>
      </w:tr>
    </w:tbl>
    <w:p>
      <w:pPr>
        <w:pStyle w:val="Heading3"/>
        <w:spacing w:after="100" w:before="200"/>
      </w:pPr>
      <w:r>
        <w:t xml:space="preserve">Request schema (POST /predict)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800"/>
      </w:tblGrid>
      <w:tr>
        <w:trPr>
          <w:tblHeader/>
        </w:trPr>
        <w:tc>
          <w:tcPr>
            <w:tcW w:type="dxa" w:w="3000"/>
            <w:shd w:fill="2C5A8C" w:color="auto" w:val="clear"/>
            <w:tcMar>
              <w:top w:type="dxa" w:w="80"/>
              <w:left w:type="dxa" w:w="100"/>
              <w:bottom w:type="dxa" w:w="80"/>
              <w:right w:type="dxa" w:w="100"/>
            </w:tcMar>
          </w:tcPr>
          <w:p>
            <w:r>
              <w:rPr>
                <w:b/>
                <w:bCs/>
                <w:color w:val="FFFFFF"/>
                <w:sz w:val="20"/>
                <w:szCs w:val="20"/>
              </w:rPr>
              <w:t xml:space="preserve">Field</w:t>
            </w:r>
          </w:p>
        </w:tc>
        <w:tc>
          <w:tcPr>
            <w:tcW w:type="dxa" w:w="2200"/>
            <w:shd w:fill="2C5A8C" w:color="auto" w:val="clear"/>
            <w:tcMar>
              <w:top w:type="dxa" w:w="80"/>
              <w:left w:type="dxa" w:w="100"/>
              <w:bottom w:type="dxa" w:w="80"/>
              <w:right w:type="dxa" w:w="100"/>
            </w:tcMar>
          </w:tcPr>
          <w:p>
            <w:r>
              <w:rPr>
                <w:b/>
                <w:bCs/>
                <w:color w:val="FFFFFF"/>
                <w:sz w:val="20"/>
                <w:szCs w:val="20"/>
              </w:rPr>
              <w:t xml:space="preserve">Type</w:t>
            </w:r>
          </w:p>
        </w:tc>
        <w:tc>
          <w:tcPr>
            <w:tcW w:type="dxa" w:w="4800"/>
            <w:shd w:fill="2C5A8C" w:color="auto" w:val="clear"/>
            <w:tcMar>
              <w:top w:type="dxa" w:w="80"/>
              <w:left w:type="dxa" w:w="100"/>
              <w:bottom w:type="dxa" w:w="80"/>
              <w:right w:type="dxa" w:w="100"/>
            </w:tcMar>
          </w:tcPr>
          <w:p>
            <w:r>
              <w:rPr>
                <w:b/>
                <w:bCs/>
                <w:color w:val="FFFFFF"/>
                <w:sz w:val="20"/>
                <w:szCs w:val="20"/>
              </w:rPr>
              <w:t xml:space="preserve">Notes</w:t>
            </w:r>
          </w:p>
        </w:tc>
      </w:tr>
      <w:tr>
        <w:tc>
          <w:tcPr>
            <w:tcW w:type="dxa" w:w="3000"/>
            <w:tcMar>
              <w:top w:type="dxa" w:w="80"/>
              <w:left w:type="dxa" w:w="100"/>
              <w:bottom w:type="dxa" w:w="80"/>
              <w:right w:type="dxa" w:w="100"/>
            </w:tcMar>
          </w:tcPr>
          <w:p>
            <w:r>
              <w:rPr>
                <w:b w:val="false"/>
                <w:bCs w:val="false"/>
                <w:sz w:val="20"/>
                <w:szCs w:val="20"/>
              </w:rPr>
              <w:t xml:space="preserve">pickup_lat / pickup_lon</w:t>
            </w:r>
          </w:p>
        </w:tc>
        <w:tc>
          <w:tcPr>
            <w:tcW w:type="dxa" w:w="2200"/>
            <w:tcMar>
              <w:top w:type="dxa" w:w="80"/>
              <w:left w:type="dxa" w:w="100"/>
              <w:bottom w:type="dxa" w:w="80"/>
              <w:right w:type="dxa" w:w="100"/>
            </w:tcMar>
          </w:tcPr>
          <w:p>
            <w:r>
              <w:rPr>
                <w:b w:val="false"/>
                <w:bCs w:val="false"/>
                <w:sz w:val="20"/>
                <w:szCs w:val="20"/>
              </w:rPr>
              <w:t xml:space="preserve">float</w:t>
            </w:r>
          </w:p>
        </w:tc>
        <w:tc>
          <w:tcPr>
            <w:tcW w:type="dxa" w:w="4800"/>
            <w:tcMar>
              <w:top w:type="dxa" w:w="80"/>
              <w:left w:type="dxa" w:w="100"/>
              <w:bottom w:type="dxa" w:w="80"/>
              <w:right w:type="dxa" w:w="100"/>
            </w:tcMar>
          </w:tcPr>
          <w:p>
            <w:r>
              <w:rPr>
                <w:b w:val="false"/>
                <w:bCs w:val="false"/>
                <w:sz w:val="20"/>
                <w:szCs w:val="20"/>
              </w:rPr>
              <w:t xml:space="preserve">Validated within NYC bounding box</w:t>
            </w:r>
          </w:p>
        </w:tc>
      </w:tr>
      <w:tr>
        <w:tc>
          <w:tcPr>
            <w:tcW w:type="dxa" w:w="3000"/>
            <w:shd w:fill="EAF1FB" w:color="auto" w:val="clear"/>
            <w:tcMar>
              <w:top w:type="dxa" w:w="80"/>
              <w:left w:type="dxa" w:w="100"/>
              <w:bottom w:type="dxa" w:w="80"/>
              <w:right w:type="dxa" w:w="100"/>
            </w:tcMar>
          </w:tcPr>
          <w:p>
            <w:r>
              <w:rPr>
                <w:b w:val="false"/>
                <w:bCs w:val="false"/>
                <w:sz w:val="20"/>
                <w:szCs w:val="20"/>
              </w:rPr>
              <w:t xml:space="preserve">dropoff_lat / dropoff_lon</w:t>
            </w:r>
          </w:p>
        </w:tc>
        <w:tc>
          <w:tcPr>
            <w:tcW w:type="dxa" w:w="2200"/>
            <w:shd w:fill="EAF1FB" w:color="auto" w:val="clear"/>
            <w:tcMar>
              <w:top w:type="dxa" w:w="80"/>
              <w:left w:type="dxa" w:w="100"/>
              <w:bottom w:type="dxa" w:w="80"/>
              <w:right w:type="dxa" w:w="100"/>
            </w:tcMar>
          </w:tcPr>
          <w:p>
            <w:r>
              <w:rPr>
                <w:b w:val="false"/>
                <w:bCs w:val="false"/>
                <w:sz w:val="20"/>
                <w:szCs w:val="20"/>
              </w:rPr>
              <w:t xml:space="preserve">float</w:t>
            </w:r>
          </w:p>
        </w:tc>
        <w:tc>
          <w:tcPr>
            <w:tcW w:type="dxa" w:w="4800"/>
            <w:shd w:fill="EAF1FB" w:color="auto" w:val="clear"/>
            <w:tcMar>
              <w:top w:type="dxa" w:w="80"/>
              <w:left w:type="dxa" w:w="100"/>
              <w:bottom w:type="dxa" w:w="80"/>
              <w:right w:type="dxa" w:w="100"/>
            </w:tcMar>
          </w:tcPr>
          <w:p>
            <w:r>
              <w:rPr>
                <w:b w:val="false"/>
                <w:bCs w:val="false"/>
                <w:sz w:val="20"/>
                <w:szCs w:val="20"/>
              </w:rPr>
              <w:t xml:space="preserve">Validated within NYC bounding box</w:t>
            </w:r>
          </w:p>
        </w:tc>
      </w:tr>
      <w:tr>
        <w:tc>
          <w:tcPr>
            <w:tcW w:type="dxa" w:w="3000"/>
            <w:tcMar>
              <w:top w:type="dxa" w:w="80"/>
              <w:left w:type="dxa" w:w="100"/>
              <w:bottom w:type="dxa" w:w="80"/>
              <w:right w:type="dxa" w:w="100"/>
            </w:tcMar>
          </w:tcPr>
          <w:p>
            <w:r>
              <w:rPr>
                <w:b w:val="false"/>
                <w:bCs w:val="false"/>
                <w:sz w:val="20"/>
                <w:szCs w:val="20"/>
              </w:rPr>
              <w:t xml:space="preserve">pickup_datetime</w:t>
            </w:r>
          </w:p>
        </w:tc>
        <w:tc>
          <w:tcPr>
            <w:tcW w:type="dxa" w:w="2200"/>
            <w:tcMar>
              <w:top w:type="dxa" w:w="80"/>
              <w:left w:type="dxa" w:w="100"/>
              <w:bottom w:type="dxa" w:w="80"/>
              <w:right w:type="dxa" w:w="100"/>
            </w:tcMar>
          </w:tcPr>
          <w:p>
            <w:r>
              <w:rPr>
                <w:b w:val="false"/>
                <w:bCs w:val="false"/>
                <w:sz w:val="20"/>
                <w:szCs w:val="20"/>
              </w:rPr>
              <w:t xml:space="preserve">ISO-8601 string</w:t>
            </w:r>
          </w:p>
        </w:tc>
        <w:tc>
          <w:tcPr>
            <w:tcW w:type="dxa" w:w="4800"/>
            <w:tcMar>
              <w:top w:type="dxa" w:w="80"/>
              <w:left w:type="dxa" w:w="100"/>
              <w:bottom w:type="dxa" w:w="80"/>
              <w:right w:type="dxa" w:w="100"/>
            </w:tcMar>
          </w:tcPr>
          <w:p>
            <w:r>
              <w:rPr>
                <w:b w:val="false"/>
                <w:bCs w:val="false"/>
                <w:sz w:val="20"/>
                <w:szCs w:val="20"/>
              </w:rPr>
              <w:t xml:space="preserve">Parsed into time features server-side</w:t>
            </w:r>
          </w:p>
        </w:tc>
      </w:tr>
      <w:tr>
        <w:tc>
          <w:tcPr>
            <w:tcW w:type="dxa" w:w="3000"/>
            <w:shd w:fill="EAF1FB" w:color="auto" w:val="clear"/>
            <w:tcMar>
              <w:top w:type="dxa" w:w="80"/>
              <w:left w:type="dxa" w:w="100"/>
              <w:bottom w:type="dxa" w:w="80"/>
              <w:right w:type="dxa" w:w="100"/>
            </w:tcMar>
          </w:tcPr>
          <w:p>
            <w:r>
              <w:rPr>
                <w:b w:val="false"/>
                <w:bCs w:val="false"/>
                <w:sz w:val="20"/>
                <w:szCs w:val="20"/>
              </w:rPr>
              <w:t xml:space="preserve">weather_condition</w:t>
            </w:r>
          </w:p>
        </w:tc>
        <w:tc>
          <w:tcPr>
            <w:tcW w:type="dxa" w:w="2200"/>
            <w:shd w:fill="EAF1FB" w:color="auto" w:val="clear"/>
            <w:tcMar>
              <w:top w:type="dxa" w:w="80"/>
              <w:left w:type="dxa" w:w="100"/>
              <w:bottom w:type="dxa" w:w="80"/>
              <w:right w:type="dxa" w:w="100"/>
            </w:tcMar>
          </w:tcPr>
          <w:p>
            <w:r>
              <w:rPr>
                <w:b w:val="false"/>
                <w:bCs w:val="false"/>
                <w:sz w:val="20"/>
                <w:szCs w:val="20"/>
              </w:rPr>
              <w:t xml:space="preserve">enum string</w:t>
            </w:r>
          </w:p>
        </w:tc>
        <w:tc>
          <w:tcPr>
            <w:tcW w:type="dxa" w:w="4800"/>
            <w:shd w:fill="EAF1FB" w:color="auto" w:val="clear"/>
            <w:tcMar>
              <w:top w:type="dxa" w:w="80"/>
              <w:left w:type="dxa" w:w="100"/>
              <w:bottom w:type="dxa" w:w="80"/>
              <w:right w:type="dxa" w:w="100"/>
            </w:tcMar>
          </w:tcPr>
          <w:p>
            <w:r>
              <w:rPr>
                <w:b w:val="false"/>
                <w:bCs w:val="false"/>
                <w:sz w:val="20"/>
                <w:szCs w:val="20"/>
              </w:rPr>
              <w:t xml:space="preserve">clear / rain / snow / fog / other</w:t>
            </w:r>
          </w:p>
        </w:tc>
      </w:tr>
    </w:tbl>
    <w:p>
      <w:pPr>
        <w:spacing w:after="160"/>
      </w:pPr>
      <w:r>
        <w:t xml:space="preserve">Malformed or out-of-range input is rejected with a 422 response via Pydantic validation before it reaches the model, and unexpected errors return a 500 with a logged trace ID rather than leaking a stack trace to the client.</w:t>
      </w:r>
    </w:p>
    <w:p>
      <w:pPr>
        <w:pStyle w:val="Heading2"/>
        <w:spacing w:after="150" w:before="300"/>
      </w:pPr>
      <w:r>
        <w:t xml:space="preserve">6.3 Latency &amp; throughput awareness</w:t>
      </w:r>
    </w:p>
    <w:p>
      <w:pPr>
        <w:spacing w:after="160"/>
      </w:pPr>
      <w:r>
        <w:t xml:space="preserve">The packaged artifact avoids per-request re-fitting or re-loading; the model is loaded once at process start. A simple load test (e.g., via locust or hey) against /predict is planned to record p50/p95 latency at a representative request rate, reported in the final submission as evidence of the M4 rubric's "basic latency/throughput awareness" criterion.</w:t>
      </w:r>
    </w:p>
    <w:p>
      <w:pPr>
        <w:pStyle w:val="Heading1"/>
        <w:spacing w:after="200" w:before="400"/>
      </w:pPr>
      <w:r>
        <w:t xml:space="preserve">7. Monitoring, Drift &amp; Retraining Design (M5)</w:t>
      </w:r>
    </w:p>
    <w:p>
      <w:pPr>
        <w:pStyle w:val="Heading2"/>
        <w:spacing w:after="150" w:before="300"/>
      </w:pPr>
      <w:r>
        <w:t xml:space="preserve">7.1 Prediction logging</w:t>
      </w:r>
    </w:p>
    <w:p>
      <w:pPr>
        <w:spacing w:after="160"/>
      </w:pPr>
      <w:r>
        <w:t xml:space="preserve">Every /predict call logs: input features, predicted value, model version, and a request ID, to a structured log (later joined with ground-truth trip duration when it becomes available) — the basis for both drift detection and offline evaluation of live performance.</w:t>
      </w:r>
    </w:p>
    <w:p>
      <w:pPr>
        <w:pStyle w:val="Heading2"/>
        <w:spacing w:after="150" w:before="300"/>
      </w:pPr>
      <w:r>
        <w:t xml:space="preserve">7.2 Drift simulation &amp; detection</w:t>
      </w:r>
    </w:p>
    <w:p>
      <w:pPr>
        <w:pStyle w:val="ListParagraph"/>
        <w:numPr>
          <w:ilvl w:val="0"/>
          <w:numId w:val="1"/>
        </w:numPr>
        <w:spacing w:after="80"/>
      </w:pPr>
      <w:r>
        <w:t xml:space="preserve">Simulated scenario: a festival or rush-hour surge window is replayed with shifted time/traffic-distribution inputs to emulate real-world drift.</w:t>
      </w:r>
    </w:p>
    <w:p>
      <w:pPr>
        <w:pStyle w:val="ListParagraph"/>
        <w:numPr>
          <w:ilvl w:val="0"/>
          <w:numId w:val="1"/>
        </w:numPr>
        <w:spacing w:after="80"/>
      </w:pPr>
      <w:r>
        <w:t xml:space="preserve">Feature drift: Population Stability Index (PSI) computed per feature between the training reference window and the recent serving window; PSI &gt; 0.2 is flagged (configurable).</w:t>
      </w:r>
    </w:p>
    <w:p>
      <w:pPr>
        <w:pStyle w:val="ListParagraph"/>
        <w:numPr>
          <w:ilvl w:val="0"/>
          <w:numId w:val="1"/>
        </w:numPr>
        <w:spacing w:after="80"/>
      </w:pPr>
      <w:r>
        <w:t xml:space="preserve">Performance drift: rolling MAE on predictions with known ground truth, compared against the validation MAE recorded at training time.</w:t>
      </w:r>
    </w:p>
    <w:p>
      <w:pPr>
        <w:pStyle w:val="Heading2"/>
        <w:spacing w:after="150" w:before="300"/>
      </w:pPr>
      <w:r>
        <w:t xml:space="preserve">7.3 Retraining trigger design</w:t>
      </w:r>
    </w:p>
    <w:p>
      <w:pPr>
        <w:spacing w:after="160"/>
      </w:pPr>
      <w:r>
        <w:t xml:space="preserve">A retraining_trigger event fires when either (a) PSI exceeds threshold on a defined set of key features, or (b) rolling MAE degrades by more than a configured percentage relative to the training-time baseline. The trigger re-runs the M2→M3 pipeline stages against the latest data window; the newly trained candidate must beat the current Production model on a held-out set before it is promoted, preventing an automatic regression.</w:t>
      </w:r>
    </w:p>
    <w:p>
      <w:pPr>
        <w:pStyle w:val="Heading2"/>
        <w:spacing w:after="150" w:before="300"/>
      </w:pPr>
      <w:r>
        <w:t xml:space="preserve">7.4 Dashboard / alerting</w:t>
      </w:r>
    </w:p>
    <w:p>
      <w:pPr>
        <w:spacing w:after="160"/>
      </w:pPr>
      <w:r>
        <w:t xml:space="preserve">Drift and rolling-metric results are written to a lightweight monitoring report (Evidently HTML report or an equivalent dashboard) reviewed as part of the Week-4 deliverable, alongside the documented retraining trigger design required by the submission checklist.</w:t>
      </w:r>
    </w:p>
    <w:p>
      <w:pPr>
        <w:pStyle w:val="Heading1"/>
        <w:spacing w:after="200" w:before="400"/>
      </w:pPr>
      <w:r>
        <w:t xml:space="preserve">8.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400"/>
      </w:tblGrid>
      <w:tr>
        <w:trPr>
          <w:tblHeader/>
        </w:trPr>
        <w:tc>
          <w:tcPr>
            <w:tcW w:type="dxa" w:w="2600"/>
            <w:shd w:fill="2C5A8C" w:color="auto" w:val="clear"/>
            <w:tcMar>
              <w:top w:type="dxa" w:w="80"/>
              <w:left w:type="dxa" w:w="100"/>
              <w:bottom w:type="dxa" w:w="80"/>
              <w:right w:type="dxa" w:w="100"/>
            </w:tcMar>
          </w:tcPr>
          <w:p>
            <w:r>
              <w:rPr>
                <w:b/>
                <w:bCs/>
                <w:color w:val="FFFFFF"/>
                <w:sz w:val="20"/>
                <w:szCs w:val="20"/>
              </w:rPr>
              <w:t xml:space="preserve">Concern</w:t>
            </w:r>
          </w:p>
        </w:tc>
        <w:tc>
          <w:tcPr>
            <w:tcW w:type="dxa" w:w="2800"/>
            <w:shd w:fill="2C5A8C" w:color="auto" w:val="clear"/>
            <w:tcMar>
              <w:top w:type="dxa" w:w="80"/>
              <w:left w:type="dxa" w:w="100"/>
              <w:bottom w:type="dxa" w:w="80"/>
              <w:right w:type="dxa" w:w="100"/>
            </w:tcMar>
          </w:tcPr>
          <w:p>
            <w:r>
              <w:rPr>
                <w:b/>
                <w:bCs/>
                <w:color w:val="FFFFFF"/>
                <w:sz w:val="20"/>
                <w:szCs w:val="20"/>
              </w:rPr>
              <w:t xml:space="preserve">Tool</w:t>
            </w:r>
          </w:p>
        </w:tc>
        <w:tc>
          <w:tcPr>
            <w:tcW w:type="dxa" w:w="4400"/>
            <w:shd w:fill="2C5A8C" w:color="auto" w:val="clear"/>
            <w:tcMar>
              <w:top w:type="dxa" w:w="80"/>
              <w:left w:type="dxa" w:w="100"/>
              <w:bottom w:type="dxa" w:w="80"/>
              <w:right w:type="dxa" w:w="100"/>
            </w:tcMar>
          </w:tcPr>
          <w:p>
            <w:r>
              <w:rPr>
                <w:b/>
                <w:bCs/>
                <w:color w:val="FFFFFF"/>
                <w:sz w:val="20"/>
                <w:szCs w:val="20"/>
              </w:rPr>
              <w:t xml:space="preserve">Why</w:t>
            </w:r>
          </w:p>
        </w:tc>
      </w:tr>
      <w:tr>
        <w:tc>
          <w:tcPr>
            <w:tcW w:type="dxa" w:w="2600"/>
            <w:tcMar>
              <w:top w:type="dxa" w:w="80"/>
              <w:left w:type="dxa" w:w="100"/>
              <w:bottom w:type="dxa" w:w="80"/>
              <w:right w:type="dxa" w:w="100"/>
            </w:tcMar>
          </w:tcPr>
          <w:p>
            <w:r>
              <w:rPr>
                <w:b w:val="false"/>
                <w:bCs w:val="false"/>
                <w:sz w:val="20"/>
                <w:szCs w:val="20"/>
              </w:rPr>
              <w:t xml:space="preserve">Data versioning</w:t>
            </w:r>
          </w:p>
        </w:tc>
        <w:tc>
          <w:tcPr>
            <w:tcW w:type="dxa" w:w="2800"/>
            <w:tcMar>
              <w:top w:type="dxa" w:w="80"/>
              <w:left w:type="dxa" w:w="100"/>
              <w:bottom w:type="dxa" w:w="80"/>
              <w:right w:type="dxa" w:w="100"/>
            </w:tcMar>
          </w:tcPr>
          <w:p>
            <w:r>
              <w:rPr>
                <w:b w:val="false"/>
                <w:bCs w:val="false"/>
                <w:sz w:val="20"/>
                <w:szCs w:val="20"/>
              </w:rPr>
              <w:t xml:space="preserve">DVC</w:t>
            </w:r>
          </w:p>
        </w:tc>
        <w:tc>
          <w:tcPr>
            <w:tcW w:type="dxa" w:w="4400"/>
            <w:tcMar>
              <w:top w:type="dxa" w:w="80"/>
              <w:left w:type="dxa" w:w="100"/>
              <w:bottom w:type="dxa" w:w="80"/>
              <w:right w:type="dxa" w:w="100"/>
            </w:tcMar>
          </w:tcPr>
          <w:p>
            <w:r>
              <w:rPr>
                <w:b w:val="false"/>
                <w:bCs w:val="false"/>
                <w:sz w:val="20"/>
                <w:szCs w:val="20"/>
              </w:rPr>
              <w:t xml:space="preserve">Open-source, Git-native, pairs cleanly with MLflow's logged hashes</w:t>
            </w:r>
          </w:p>
        </w:tc>
      </w:tr>
      <w:tr>
        <w:tc>
          <w:tcPr>
            <w:tcW w:type="dxa" w:w="2600"/>
            <w:shd w:fill="EAF1FB" w:color="auto" w:val="clear"/>
            <w:tcMar>
              <w:top w:type="dxa" w:w="80"/>
              <w:left w:type="dxa" w:w="100"/>
              <w:bottom w:type="dxa" w:w="80"/>
              <w:right w:type="dxa" w:w="100"/>
            </w:tcMar>
          </w:tcPr>
          <w:p>
            <w:r>
              <w:rPr>
                <w:b w:val="false"/>
                <w:bCs w:val="false"/>
                <w:sz w:val="20"/>
                <w:szCs w:val="20"/>
              </w:rPr>
              <w:t xml:space="preserve">Experiment tracking</w:t>
            </w:r>
          </w:p>
        </w:tc>
        <w:tc>
          <w:tcPr>
            <w:tcW w:type="dxa" w:w="2800"/>
            <w:shd w:fill="EAF1FB" w:color="auto" w:val="clear"/>
            <w:tcMar>
              <w:top w:type="dxa" w:w="80"/>
              <w:left w:type="dxa" w:w="100"/>
              <w:bottom w:type="dxa" w:w="80"/>
              <w:right w:type="dxa" w:w="100"/>
            </w:tcMar>
          </w:tcPr>
          <w:p>
            <w:r>
              <w:rPr>
                <w:b w:val="false"/>
                <w:bCs w:val="false"/>
                <w:sz w:val="20"/>
                <w:szCs w:val="20"/>
              </w:rPr>
              <w:t xml:space="preserve">MLflow</w:t>
            </w:r>
          </w:p>
        </w:tc>
        <w:tc>
          <w:tcPr>
            <w:tcW w:type="dxa" w:w="4400"/>
            <w:shd w:fill="EAF1FB" w:color="auto" w:val="clear"/>
            <w:tcMar>
              <w:top w:type="dxa" w:w="80"/>
              <w:left w:type="dxa" w:w="100"/>
              <w:bottom w:type="dxa" w:w="80"/>
              <w:right w:type="dxa" w:w="100"/>
            </w:tcMar>
          </w:tcPr>
          <w:p>
            <w:r>
              <w:rPr>
                <w:b w:val="false"/>
                <w:bCs w:val="false"/>
                <w:sz w:val="20"/>
                <w:szCs w:val="20"/>
              </w:rPr>
              <w:t xml:space="preserve">Industry-standard, open-source, built-in Model Registry</w:t>
            </w:r>
          </w:p>
        </w:tc>
      </w:tr>
      <w:tr>
        <w:tc>
          <w:tcPr>
            <w:tcW w:type="dxa" w:w="2600"/>
            <w:tcMar>
              <w:top w:type="dxa" w:w="80"/>
              <w:left w:type="dxa" w:w="100"/>
              <w:bottom w:type="dxa" w:w="80"/>
              <w:right w:type="dxa" w:w="100"/>
            </w:tcMar>
          </w:tcPr>
          <w:p>
            <w:r>
              <w:rPr>
                <w:b w:val="false"/>
                <w:bCs w:val="false"/>
                <w:sz w:val="20"/>
                <w:szCs w:val="20"/>
              </w:rPr>
              <w:t xml:space="preserve">Modeling</w:t>
            </w:r>
          </w:p>
        </w:tc>
        <w:tc>
          <w:tcPr>
            <w:tcW w:type="dxa" w:w="2800"/>
            <w:tcMar>
              <w:top w:type="dxa" w:w="80"/>
              <w:left w:type="dxa" w:w="100"/>
              <w:bottom w:type="dxa" w:w="80"/>
              <w:right w:type="dxa" w:w="100"/>
            </w:tcMar>
          </w:tcPr>
          <w:p>
            <w:r>
              <w:rPr>
                <w:b w:val="false"/>
                <w:bCs w:val="false"/>
                <w:sz w:val="20"/>
                <w:szCs w:val="20"/>
              </w:rPr>
              <w:t xml:space="preserve">scikit-learn, XGBoost</w:t>
            </w:r>
          </w:p>
        </w:tc>
        <w:tc>
          <w:tcPr>
            <w:tcW w:type="dxa" w:w="4400"/>
            <w:tcMar>
              <w:top w:type="dxa" w:w="80"/>
              <w:left w:type="dxa" w:w="100"/>
              <w:bottom w:type="dxa" w:w="80"/>
              <w:right w:type="dxa" w:w="100"/>
            </w:tcMar>
          </w:tcPr>
          <w:p>
            <w:r>
              <w:rPr>
                <w:b w:val="false"/>
                <w:bCs w:val="false"/>
                <w:sz w:val="20"/>
                <w:szCs w:val="20"/>
              </w:rPr>
              <w:t xml:space="preserve">Strong baseline + gradient-boosting comparison on tabular data</w:t>
            </w:r>
          </w:p>
        </w:tc>
      </w:tr>
      <w:tr>
        <w:tc>
          <w:tcPr>
            <w:tcW w:type="dxa" w:w="2600"/>
            <w:shd w:fill="EAF1FB" w:color="auto" w:val="clear"/>
            <w:tcMar>
              <w:top w:type="dxa" w:w="80"/>
              <w:left w:type="dxa" w:w="100"/>
              <w:bottom w:type="dxa" w:w="80"/>
              <w:right w:type="dxa" w:w="100"/>
            </w:tcMar>
          </w:tcPr>
          <w:p>
            <w:r>
              <w:rPr>
                <w:b w:val="false"/>
                <w:bCs w:val="false"/>
                <w:sz w:val="20"/>
                <w:szCs w:val="20"/>
              </w:rPr>
              <w:t xml:space="preserve">Serving</w:t>
            </w:r>
          </w:p>
        </w:tc>
        <w:tc>
          <w:tcPr>
            <w:tcW w:type="dxa" w:w="2800"/>
            <w:shd w:fill="EAF1FB" w:color="auto" w:val="clear"/>
            <w:tcMar>
              <w:top w:type="dxa" w:w="80"/>
              <w:left w:type="dxa" w:w="100"/>
              <w:bottom w:type="dxa" w:w="80"/>
              <w:right w:type="dxa" w:w="100"/>
            </w:tcMar>
          </w:tcPr>
          <w:p>
            <w:r>
              <w:rPr>
                <w:b w:val="false"/>
                <w:bCs w:val="false"/>
                <w:sz w:val="20"/>
                <w:szCs w:val="20"/>
              </w:rPr>
              <w:t xml:space="preserve">FastAPI + Uvicorn</w:t>
            </w:r>
          </w:p>
        </w:tc>
        <w:tc>
          <w:tcPr>
            <w:tcW w:type="dxa" w:w="4400"/>
            <w:shd w:fill="EAF1FB" w:color="auto" w:val="clear"/>
            <w:tcMar>
              <w:top w:type="dxa" w:w="80"/>
              <w:left w:type="dxa" w:w="100"/>
              <w:bottom w:type="dxa" w:w="80"/>
              <w:right w:type="dxa" w:w="100"/>
            </w:tcMar>
          </w:tcPr>
          <w:p>
            <w:r>
              <w:rPr>
                <w:b w:val="false"/>
                <w:bCs w:val="false"/>
                <w:sz w:val="20"/>
                <w:szCs w:val="20"/>
              </w:rPr>
              <w:t xml:space="preserve">Async, automatic OpenAPI docs, native Pydantic validation</w:t>
            </w:r>
          </w:p>
        </w:tc>
      </w:tr>
      <w:tr>
        <w:tc>
          <w:tcPr>
            <w:tcW w:type="dxa" w:w="2600"/>
            <w:tcMar>
              <w:top w:type="dxa" w:w="80"/>
              <w:left w:type="dxa" w:w="100"/>
              <w:bottom w:type="dxa" w:w="80"/>
              <w:right w:type="dxa" w:w="100"/>
            </w:tcMar>
          </w:tcPr>
          <w:p>
            <w:r>
              <w:rPr>
                <w:b w:val="false"/>
                <w:bCs w:val="false"/>
                <w:sz w:val="20"/>
                <w:szCs w:val="20"/>
              </w:rPr>
              <w:t xml:space="preserve">Packaging</w:t>
            </w:r>
          </w:p>
        </w:tc>
        <w:tc>
          <w:tcPr>
            <w:tcW w:type="dxa" w:w="2800"/>
            <w:tcMar>
              <w:top w:type="dxa" w:w="80"/>
              <w:left w:type="dxa" w:w="100"/>
              <w:bottom w:type="dxa" w:w="80"/>
              <w:right w:type="dxa" w:w="100"/>
            </w:tcMar>
          </w:tcPr>
          <w:p>
            <w:r>
              <w:rPr>
                <w:b w:val="false"/>
                <w:bCs w:val="false"/>
                <w:sz w:val="20"/>
                <w:szCs w:val="20"/>
              </w:rPr>
              <w:t xml:space="preserve">Docker</w:t>
            </w:r>
          </w:p>
        </w:tc>
        <w:tc>
          <w:tcPr>
            <w:tcW w:type="dxa" w:w="4400"/>
            <w:tcMar>
              <w:top w:type="dxa" w:w="80"/>
              <w:left w:type="dxa" w:w="100"/>
              <w:bottom w:type="dxa" w:w="80"/>
              <w:right w:type="dxa" w:w="100"/>
            </w:tcMar>
          </w:tcPr>
          <w:p>
            <w:r>
              <w:rPr>
                <w:b w:val="false"/>
                <w:bCs w:val="false"/>
                <w:sz w:val="20"/>
                <w:szCs w:val="20"/>
              </w:rPr>
              <w:t xml:space="preserve">Reproducible runtime; matches brief's open-source tooling requirement</w:t>
            </w:r>
          </w:p>
        </w:tc>
      </w:tr>
      <w:tr>
        <w:tc>
          <w:tcPr>
            <w:tcW w:type="dxa" w:w="2600"/>
            <w:shd w:fill="EAF1FB" w:color="auto" w:val="clear"/>
            <w:tcMar>
              <w:top w:type="dxa" w:w="80"/>
              <w:left w:type="dxa" w:w="100"/>
              <w:bottom w:type="dxa" w:w="80"/>
              <w:right w:type="dxa" w:w="100"/>
            </w:tcMar>
          </w:tcPr>
          <w:p>
            <w:r>
              <w:rPr>
                <w:b w:val="false"/>
                <w:bCs w:val="false"/>
                <w:sz w:val="20"/>
                <w:szCs w:val="20"/>
              </w:rPr>
              <w:t xml:space="preserve">Monitoring</w:t>
            </w:r>
          </w:p>
        </w:tc>
        <w:tc>
          <w:tcPr>
            <w:tcW w:type="dxa" w:w="2800"/>
            <w:shd w:fill="EAF1FB" w:color="auto" w:val="clear"/>
            <w:tcMar>
              <w:top w:type="dxa" w:w="80"/>
              <w:left w:type="dxa" w:w="100"/>
              <w:bottom w:type="dxa" w:w="80"/>
              <w:right w:type="dxa" w:w="100"/>
            </w:tcMar>
          </w:tcPr>
          <w:p>
            <w:r>
              <w:rPr>
                <w:b w:val="false"/>
                <w:bCs w:val="false"/>
                <w:sz w:val="20"/>
                <w:szCs w:val="20"/>
              </w:rPr>
              <w:t xml:space="preserve">Evidently, custom PSI/MAE checks</w:t>
            </w:r>
          </w:p>
        </w:tc>
        <w:tc>
          <w:tcPr>
            <w:tcW w:type="dxa" w:w="4400"/>
            <w:shd w:fill="EAF1FB" w:color="auto" w:val="clear"/>
            <w:tcMar>
              <w:top w:type="dxa" w:w="80"/>
              <w:left w:type="dxa" w:w="100"/>
              <w:bottom w:type="dxa" w:w="80"/>
              <w:right w:type="dxa" w:w="100"/>
            </w:tcMar>
          </w:tcPr>
          <w:p>
            <w:r>
              <w:rPr>
                <w:b w:val="false"/>
                <w:bCs w:val="false"/>
                <w:sz w:val="20"/>
                <w:szCs w:val="20"/>
              </w:rPr>
              <w:t xml:space="preserve">Open-source drift-detection library with report generation</w:t>
            </w:r>
          </w:p>
        </w:tc>
      </w:tr>
      <w:tr>
        <w:tc>
          <w:tcPr>
            <w:tcW w:type="dxa" w:w="2600"/>
            <w:tcMar>
              <w:top w:type="dxa" w:w="80"/>
              <w:left w:type="dxa" w:w="100"/>
              <w:bottom w:type="dxa" w:w="80"/>
              <w:right w:type="dxa" w:w="100"/>
            </w:tcMar>
          </w:tcPr>
          <w:p>
            <w:r>
              <w:rPr>
                <w:b w:val="false"/>
                <w:bCs w:val="false"/>
                <w:sz w:val="20"/>
                <w:szCs w:val="20"/>
              </w:rPr>
              <w:t xml:space="preserve">Testing / CI</w:t>
            </w:r>
          </w:p>
        </w:tc>
        <w:tc>
          <w:tcPr>
            <w:tcW w:type="dxa" w:w="2800"/>
            <w:tcMar>
              <w:top w:type="dxa" w:w="80"/>
              <w:left w:type="dxa" w:w="100"/>
              <w:bottom w:type="dxa" w:w="80"/>
              <w:right w:type="dxa" w:w="100"/>
            </w:tcMar>
          </w:tcPr>
          <w:p>
            <w:r>
              <w:rPr>
                <w:b w:val="false"/>
                <w:bCs w:val="false"/>
                <w:sz w:val="20"/>
                <w:szCs w:val="20"/>
              </w:rPr>
              <w:t xml:space="preserve">pytest, GitHub Actions</w:t>
            </w:r>
          </w:p>
        </w:tc>
        <w:tc>
          <w:tcPr>
            <w:tcW w:type="dxa" w:w="4400"/>
            <w:tcMar>
              <w:top w:type="dxa" w:w="80"/>
              <w:left w:type="dxa" w:w="100"/>
              <w:bottom w:type="dxa" w:w="80"/>
              <w:right w:type="dxa" w:w="100"/>
            </w:tcMar>
          </w:tcPr>
          <w:p>
            <w:r>
              <w:rPr>
                <w:b w:val="false"/>
                <w:bCs w:val="false"/>
                <w:sz w:val="20"/>
                <w:szCs w:val="20"/>
              </w:rPr>
              <w:t xml:space="preserve">Enforces meaningful, incrementally-verified commits</w:t>
            </w:r>
          </w:p>
        </w:tc>
      </w:tr>
    </w:tbl>
    <w:p>
      <w:pPr>
        <w:pStyle w:val="Heading1"/>
        <w:spacing w:after="200" w:before="400"/>
      </w:pPr>
      <w:r>
        <w:t xml:space="preserve">9. Repository Structure</w:t>
      </w:r>
    </w:p>
    <w:p>
      <w:pPr>
        <w:spacing w:after="160"/>
      </w:pPr>
      <w:r>
        <w:t xml:space="preserve">The repository mirrors the M2–M5 layering directly in src/, keeps data out of Git (DVC-tracked instead), and wraps the model in a thin api/ layer so serving logic stays independently testable. The full annotated tree is provided in docs/repo-structure.md and summarized below.</w:t>
      </w:r>
    </w:p>
    <w:p>
      <w:pPr>
        <w:spacing w:after="160"/>
      </w:pPr>
      <w:r>
        <w:rPr>
          <w:rFonts w:ascii="Consolas" w:cs="Consolas" w:eastAsia="Consolas" w:hAnsi="Consolas"/>
          <w:color w:val="666666"/>
          <w:sz w:val="18"/>
          <w:szCs w:val="18"/>
        </w:rPr>
        <w:t xml:space="preserve">repo-root/  ├─ src/{data,features,models,serving,monitoring,utils}  ├─ api/  ├─ config/  ├─ data/{raw,interim,processed}  ├─ docker/  ├─ tests/  ├─ notebooks/  ├─ reports/  └─ docs/</w:t>
      </w:r>
    </w:p>
    <w:p>
      <w:pPr>
        <w:pStyle w:val="Heading1"/>
        <w:spacing w:after="200" w:before="400"/>
      </w:pPr>
      <w:r>
        <w:t xml:space="preserve">10. Weekly Plan &amp; Milestone Mapping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4600"/>
        <w:gridCol w:w="3400"/>
      </w:tblGrid>
      <w:tr>
        <w:trPr>
          <w:tblHeader/>
        </w:trPr>
        <w:tc>
          <w:tcPr>
            <w:tcW w:type="dxa" w:w="900"/>
            <w:shd w:fill="2C5A8C" w:color="auto" w:val="clear"/>
            <w:tcMar>
              <w:top w:type="dxa" w:w="80"/>
              <w:left w:type="dxa" w:w="100"/>
              <w:bottom w:type="dxa" w:w="80"/>
              <w:right w:type="dxa" w:w="100"/>
            </w:tcMar>
          </w:tcPr>
          <w:p>
            <w:r>
              <w:rPr>
                <w:b/>
                <w:bCs/>
                <w:color w:val="FFFFFF"/>
                <w:sz w:val="20"/>
                <w:szCs w:val="20"/>
              </w:rPr>
              <w:t xml:space="preserve">Week</w:t>
            </w:r>
          </w:p>
        </w:tc>
        <w:tc>
          <w:tcPr>
            <w:tcW w:type="dxa" w:w="900"/>
            <w:shd w:fill="2C5A8C" w:color="auto" w:val="clear"/>
            <w:tcMar>
              <w:top w:type="dxa" w:w="80"/>
              <w:left w:type="dxa" w:w="100"/>
              <w:bottom w:type="dxa" w:w="80"/>
              <w:right w:type="dxa" w:w="100"/>
            </w:tcMar>
          </w:tcPr>
          <w:p>
            <w:r>
              <w:rPr>
                <w:b/>
                <w:bCs/>
                <w:color w:val="FFFFFF"/>
                <w:sz w:val="20"/>
                <w:szCs w:val="20"/>
              </w:rPr>
              <w:t xml:space="preserve">Module</w:t>
            </w:r>
          </w:p>
        </w:tc>
        <w:tc>
          <w:tcPr>
            <w:tcW w:type="dxa" w:w="4600"/>
            <w:shd w:fill="2C5A8C" w:color="auto" w:val="clear"/>
            <w:tcMar>
              <w:top w:type="dxa" w:w="80"/>
              <w:left w:type="dxa" w:w="100"/>
              <w:bottom w:type="dxa" w:w="80"/>
              <w:right w:type="dxa" w:w="100"/>
            </w:tcMar>
          </w:tcPr>
          <w:p>
            <w:r>
              <w:rPr>
                <w:b/>
                <w:bCs/>
                <w:color w:val="FFFFFF"/>
                <w:sz w:val="20"/>
                <w:szCs w:val="20"/>
              </w:rPr>
              <w:t xml:space="preserve">Task</w:t>
            </w:r>
          </w:p>
        </w:tc>
        <w:tc>
          <w:tcPr>
            <w:tcW w:type="dxa" w:w="3400"/>
            <w:shd w:fill="2C5A8C" w:color="auto" w:val="clear"/>
            <w:tcMar>
              <w:top w:type="dxa" w:w="80"/>
              <w:left w:type="dxa" w:w="100"/>
              <w:bottom w:type="dxa" w:w="80"/>
              <w:right w:type="dxa" w:w="100"/>
            </w:tcMar>
          </w:tcPr>
          <w:p>
            <w:r>
              <w:rPr>
                <w:b/>
                <w:bCs/>
                <w:color w:val="FFFFFF"/>
                <w:sz w:val="20"/>
                <w:szCs w:val="20"/>
              </w:rPr>
              <w:t xml:space="preserve">Milestone Gate</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900"/>
            <w:tcMar>
              <w:top w:type="dxa" w:w="80"/>
              <w:left w:type="dxa" w:w="100"/>
              <w:bottom w:type="dxa" w:w="80"/>
              <w:right w:type="dxa" w:w="100"/>
            </w:tcMar>
          </w:tcPr>
          <w:p>
            <w:r>
              <w:rPr>
                <w:b w:val="false"/>
                <w:bCs w:val="false"/>
                <w:sz w:val="20"/>
                <w:szCs w:val="20"/>
              </w:rPr>
              <w:t xml:space="preserve">M2</w:t>
            </w:r>
          </w:p>
        </w:tc>
        <w:tc>
          <w:tcPr>
            <w:tcW w:type="dxa" w:w="4600"/>
            <w:tcMar>
              <w:top w:type="dxa" w:w="80"/>
              <w:left w:type="dxa" w:w="100"/>
              <w:bottom w:type="dxa" w:w="80"/>
              <w:right w:type="dxa" w:w="100"/>
            </w:tcMar>
          </w:tcPr>
          <w:p>
            <w:r>
              <w:rPr>
                <w:b w:val="false"/>
                <w:bCs w:val="false"/>
                <w:sz w:val="20"/>
                <w:szCs w:val="20"/>
              </w:rPr>
              <w:t xml:space="preserve">Ingest &amp; validate trip data; engineer time/distance/weather features; version dataset</w:t>
            </w:r>
          </w:p>
        </w:tc>
        <w:tc>
          <w:tcPr>
            <w:tcW w:type="dxa" w:w="3400"/>
            <w:tcMar>
              <w:top w:type="dxa" w:w="80"/>
              <w:left w:type="dxa" w:w="100"/>
              <w:bottom w:type="dxa" w:w="80"/>
              <w:right w:type="dxa" w:w="100"/>
            </w:tcMar>
          </w:tcPr>
          <w:p>
            <w:r>
              <w:rPr>
                <w:b w:val="false"/>
                <w:bCs w:val="false"/>
                <w:sz w:val="20"/>
                <w:szCs w:val="20"/>
              </w:rPr>
              <w:t xml:space="preserve">Pipeline complete; dataset version tagged</w:t>
            </w:r>
          </w:p>
        </w:tc>
      </w:tr>
      <w:tr>
        <w:tc>
          <w:tcPr>
            <w:tcW w:type="dxa" w:w="900"/>
            <w:shd w:fill="EAF1FB" w:color="auto" w:val="clear"/>
            <w:tcMar>
              <w:top w:type="dxa" w:w="80"/>
              <w:left w:type="dxa" w:w="100"/>
              <w:bottom w:type="dxa" w:w="80"/>
              <w:right w:type="dxa" w:w="100"/>
            </w:tcMar>
          </w:tcPr>
          <w:p>
            <w:r>
              <w:rPr>
                <w:b w:val="false"/>
                <w:bCs w:val="false"/>
                <w:sz w:val="20"/>
                <w:szCs w:val="20"/>
              </w:rPr>
              <w:t xml:space="preserve">2</w:t>
            </w:r>
          </w:p>
        </w:tc>
        <w:tc>
          <w:tcPr>
            <w:tcW w:type="dxa" w:w="900"/>
            <w:shd w:fill="EAF1FB" w:color="auto" w:val="clear"/>
            <w:tcMar>
              <w:top w:type="dxa" w:w="80"/>
              <w:left w:type="dxa" w:w="100"/>
              <w:bottom w:type="dxa" w:w="80"/>
              <w:right w:type="dxa" w:w="100"/>
            </w:tcMar>
          </w:tcPr>
          <w:p>
            <w:r>
              <w:rPr>
                <w:b w:val="false"/>
                <w:bCs w:val="false"/>
                <w:sz w:val="20"/>
                <w:szCs w:val="20"/>
              </w:rPr>
              <w:t xml:space="preserve">M3</w:t>
            </w:r>
          </w:p>
        </w:tc>
        <w:tc>
          <w:tcPr>
            <w:tcW w:type="dxa" w:w="4600"/>
            <w:shd w:fill="EAF1FB" w:color="auto" w:val="clear"/>
            <w:tcMar>
              <w:top w:type="dxa" w:w="80"/>
              <w:left w:type="dxa" w:w="100"/>
              <w:bottom w:type="dxa" w:w="80"/>
              <w:right w:type="dxa" w:w="100"/>
            </w:tcMar>
          </w:tcPr>
          <w:p>
            <w:r>
              <w:rPr>
                <w:b w:val="false"/>
                <w:bCs w:val="false"/>
                <w:sz w:val="20"/>
                <w:szCs w:val="20"/>
              </w:rPr>
              <w:t xml:space="preserve">Train &amp; compare Linear Regression vs. Gradient Boosting; track experiments</w:t>
            </w:r>
          </w:p>
        </w:tc>
        <w:tc>
          <w:tcPr>
            <w:tcW w:type="dxa" w:w="3400"/>
            <w:shd w:fill="EAF1FB" w:color="auto" w:val="clear"/>
            <w:tcMar>
              <w:top w:type="dxa" w:w="80"/>
              <w:left w:type="dxa" w:w="100"/>
              <w:bottom w:type="dxa" w:w="80"/>
              <w:right w:type="dxa" w:w="100"/>
            </w:tcMar>
          </w:tcPr>
          <w:p>
            <w:r>
              <w:rPr>
                <w:b w:val="false"/>
                <w:bCs w:val="false"/>
                <w:sz w:val="20"/>
                <w:szCs w:val="20"/>
              </w:rPr>
              <w:t xml:space="preserve">≥2 tracked experiments; best model justified</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900"/>
            <w:tcMar>
              <w:top w:type="dxa" w:w="80"/>
              <w:left w:type="dxa" w:w="100"/>
              <w:bottom w:type="dxa" w:w="80"/>
              <w:right w:type="dxa" w:w="100"/>
            </w:tcMar>
          </w:tcPr>
          <w:p>
            <w:r>
              <w:rPr>
                <w:b w:val="false"/>
                <w:bCs w:val="false"/>
                <w:sz w:val="20"/>
                <w:szCs w:val="20"/>
              </w:rPr>
              <w:t xml:space="preserve">M4</w:t>
            </w:r>
          </w:p>
        </w:tc>
        <w:tc>
          <w:tcPr>
            <w:tcW w:type="dxa" w:w="4600"/>
            <w:tcMar>
              <w:top w:type="dxa" w:w="80"/>
              <w:left w:type="dxa" w:w="100"/>
              <w:bottom w:type="dxa" w:w="80"/>
              <w:right w:type="dxa" w:w="100"/>
            </w:tcMar>
          </w:tcPr>
          <w:p>
            <w:r>
              <w:rPr>
                <w:b w:val="false"/>
                <w:bCs w:val="false"/>
                <w:sz w:val="20"/>
                <w:szCs w:val="20"/>
              </w:rPr>
              <w:t xml:space="preserve">Package model; serve via REST API; test with sample inputs</w:t>
            </w:r>
          </w:p>
        </w:tc>
        <w:tc>
          <w:tcPr>
            <w:tcW w:type="dxa" w:w="3400"/>
            <w:tcMar>
              <w:top w:type="dxa" w:w="80"/>
              <w:left w:type="dxa" w:w="100"/>
              <w:bottom w:type="dxa" w:w="80"/>
              <w:right w:type="dxa" w:w="100"/>
            </w:tcMar>
          </w:tcPr>
          <w:p>
            <w:r>
              <w:rPr>
                <w:b w:val="false"/>
                <w:bCs w:val="false"/>
                <w:sz w:val="20"/>
                <w:szCs w:val="20"/>
              </w:rPr>
              <w:t xml:space="preserve">API deployed and tested</w:t>
            </w:r>
          </w:p>
        </w:tc>
      </w:tr>
      <w:tr>
        <w:tc>
          <w:tcPr>
            <w:tcW w:type="dxa" w:w="900"/>
            <w:shd w:fill="EAF1FB" w:color="auto" w:val="clear"/>
            <w:tcMar>
              <w:top w:type="dxa" w:w="80"/>
              <w:left w:type="dxa" w:w="100"/>
              <w:bottom w:type="dxa" w:w="80"/>
              <w:right w:type="dxa" w:w="100"/>
            </w:tcMar>
          </w:tcPr>
          <w:p>
            <w:r>
              <w:rPr>
                <w:b w:val="false"/>
                <w:bCs w:val="false"/>
                <w:sz w:val="20"/>
                <w:szCs w:val="20"/>
              </w:rPr>
              <w:t xml:space="preserve">4</w:t>
            </w:r>
          </w:p>
        </w:tc>
        <w:tc>
          <w:tcPr>
            <w:tcW w:type="dxa" w:w="900"/>
            <w:shd w:fill="EAF1FB" w:color="auto" w:val="clear"/>
            <w:tcMar>
              <w:top w:type="dxa" w:w="80"/>
              <w:left w:type="dxa" w:w="100"/>
              <w:bottom w:type="dxa" w:w="80"/>
              <w:right w:type="dxa" w:w="100"/>
            </w:tcMar>
          </w:tcPr>
          <w:p>
            <w:r>
              <w:rPr>
                <w:b w:val="false"/>
                <w:bCs w:val="false"/>
                <w:sz w:val="20"/>
                <w:szCs w:val="20"/>
              </w:rPr>
              <w:t xml:space="preserve">M5</w:t>
            </w:r>
          </w:p>
        </w:tc>
        <w:tc>
          <w:tcPr>
            <w:tcW w:type="dxa" w:w="4600"/>
            <w:shd w:fill="EAF1FB" w:color="auto" w:val="clear"/>
            <w:tcMar>
              <w:top w:type="dxa" w:w="80"/>
              <w:left w:type="dxa" w:w="100"/>
              <w:bottom w:type="dxa" w:w="80"/>
              <w:right w:type="dxa" w:w="100"/>
            </w:tcMar>
          </w:tcPr>
          <w:p>
            <w:r>
              <w:rPr>
                <w:b w:val="false"/>
                <w:bCs w:val="false"/>
                <w:sz w:val="20"/>
                <w:szCs w:val="20"/>
              </w:rPr>
              <w:t xml:space="preserve">Log predictions; simulate drift; set up monitoring &amp; retraining trigger</w:t>
            </w:r>
          </w:p>
        </w:tc>
        <w:tc>
          <w:tcPr>
            <w:tcW w:type="dxa" w:w="3400"/>
            <w:shd w:fill="EAF1FB" w:color="auto" w:val="clear"/>
            <w:tcMar>
              <w:top w:type="dxa" w:w="80"/>
              <w:left w:type="dxa" w:w="100"/>
              <w:bottom w:type="dxa" w:w="80"/>
              <w:right w:type="dxa" w:w="100"/>
            </w:tcMar>
          </w:tcPr>
          <w:p>
            <w:r>
              <w:rPr>
                <w:b w:val="false"/>
                <w:bCs w:val="false"/>
                <w:sz w:val="20"/>
                <w:szCs w:val="20"/>
              </w:rPr>
              <w:t xml:space="preserve">Monitoring/drift report + final submission</w:t>
            </w:r>
          </w:p>
        </w:tc>
      </w:tr>
    </w:tbl>
    <w:p>
      <w:pPr>
        <w:pStyle w:val="Heading1"/>
        <w:spacing w:after="200" w:before="400"/>
      </w:pPr>
      <w:r>
        <w:t xml:space="preserve">11. Risks &amp;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5400"/>
      </w:tblGrid>
      <w:tr>
        <w:trPr>
          <w:tblHeader/>
        </w:trPr>
        <w:tc>
          <w:tcPr>
            <w:tcW w:type="dxa" w:w="4400"/>
            <w:shd w:fill="2C5A8C" w:color="auto" w:val="clear"/>
            <w:tcMar>
              <w:top w:type="dxa" w:w="80"/>
              <w:left w:type="dxa" w:w="100"/>
              <w:bottom w:type="dxa" w:w="80"/>
              <w:right w:type="dxa" w:w="100"/>
            </w:tcMar>
          </w:tcPr>
          <w:p>
            <w:r>
              <w:rPr>
                <w:b/>
                <w:bCs/>
                <w:color w:val="FFFFFF"/>
                <w:sz w:val="20"/>
                <w:szCs w:val="20"/>
              </w:rPr>
              <w:t xml:space="preserve">Risk</w:t>
            </w:r>
          </w:p>
        </w:tc>
        <w:tc>
          <w:tcPr>
            <w:tcW w:type="dxa" w:w="5400"/>
            <w:shd w:fill="2C5A8C" w:color="auto" w:val="clear"/>
            <w:tcMar>
              <w:top w:type="dxa" w:w="80"/>
              <w:left w:type="dxa" w:w="100"/>
              <w:bottom w:type="dxa" w:w="80"/>
              <w:right w:type="dxa" w:w="100"/>
            </w:tcMar>
          </w:tcPr>
          <w:p>
            <w:r>
              <w:rPr>
                <w:b/>
                <w:bCs/>
                <w:color w:val="FFFFFF"/>
                <w:sz w:val="20"/>
                <w:szCs w:val="20"/>
              </w:rPr>
              <w:t xml:space="preserve">Mitigation</w:t>
            </w:r>
          </w:p>
        </w:tc>
      </w:tr>
      <w:tr>
        <w:tc>
          <w:tcPr>
            <w:tcW w:type="dxa" w:w="4400"/>
            <w:tcMar>
              <w:top w:type="dxa" w:w="80"/>
              <w:left w:type="dxa" w:w="100"/>
              <w:bottom w:type="dxa" w:w="80"/>
              <w:right w:type="dxa" w:w="100"/>
            </w:tcMar>
          </w:tcPr>
          <w:p>
            <w:r>
              <w:rPr>
                <w:b w:val="false"/>
                <w:bCs w:val="false"/>
                <w:sz w:val="20"/>
                <w:szCs w:val="20"/>
              </w:rPr>
              <w:t xml:space="preserve">Weather feature not present in raw NYC Taxi dataset</w:t>
            </w:r>
          </w:p>
        </w:tc>
        <w:tc>
          <w:tcPr>
            <w:tcW w:type="dxa" w:w="5400"/>
            <w:tcMar>
              <w:top w:type="dxa" w:w="80"/>
              <w:left w:type="dxa" w:w="100"/>
              <w:bottom w:type="dxa" w:w="80"/>
              <w:right w:type="dxa" w:w="100"/>
            </w:tcMar>
          </w:tcPr>
          <w:p>
            <w:r>
              <w:rPr>
                <w:b w:val="false"/>
                <w:bCs w:val="false"/>
                <w:sz w:val="20"/>
                <w:szCs w:val="20"/>
              </w:rPr>
              <w:t xml:space="preserve">Join a public historical weather dataset by date/zone, or generate a documented synthetic weather feature</w:t>
            </w:r>
          </w:p>
        </w:tc>
      </w:tr>
      <w:tr>
        <w:tc>
          <w:tcPr>
            <w:tcW w:type="dxa" w:w="4400"/>
            <w:shd w:fill="EAF1FB" w:color="auto" w:val="clear"/>
            <w:tcMar>
              <w:top w:type="dxa" w:w="80"/>
              <w:left w:type="dxa" w:w="100"/>
              <w:bottom w:type="dxa" w:w="80"/>
              <w:right w:type="dxa" w:w="100"/>
            </w:tcMar>
          </w:tcPr>
          <w:p>
            <w:r>
              <w:rPr>
                <w:b w:val="false"/>
                <w:bCs w:val="false"/>
                <w:sz w:val="20"/>
                <w:szCs w:val="20"/>
              </w:rPr>
              <w:t xml:space="preserve">Class of drift simulated is too subtle to trigger detection</w:t>
            </w:r>
          </w:p>
        </w:tc>
        <w:tc>
          <w:tcPr>
            <w:tcW w:type="dxa" w:w="5400"/>
            <w:shd w:fill="EAF1FB" w:color="auto" w:val="clear"/>
            <w:tcMar>
              <w:top w:type="dxa" w:w="80"/>
              <w:left w:type="dxa" w:w="100"/>
              <w:bottom w:type="dxa" w:w="80"/>
              <w:right w:type="dxa" w:w="100"/>
            </w:tcMar>
          </w:tcPr>
          <w:p>
            <w:r>
              <w:rPr>
                <w:b w:val="false"/>
                <w:bCs w:val="false"/>
                <w:sz w:val="20"/>
                <w:szCs w:val="20"/>
              </w:rPr>
              <w:t xml:space="preserve">Explicitly engineer a surge scenario (rush-hour multiplier) so the demo reliably crosses the PSI/MAE threshold</w:t>
            </w:r>
          </w:p>
        </w:tc>
      </w:tr>
      <w:tr>
        <w:tc>
          <w:tcPr>
            <w:tcW w:type="dxa" w:w="4400"/>
            <w:tcMar>
              <w:top w:type="dxa" w:w="80"/>
              <w:left w:type="dxa" w:w="100"/>
              <w:bottom w:type="dxa" w:w="80"/>
              <w:right w:type="dxa" w:w="100"/>
            </w:tcMar>
          </w:tcPr>
          <w:p>
            <w:r>
              <w:rPr>
                <w:b w:val="false"/>
                <w:bCs w:val="false"/>
                <w:sz w:val="20"/>
                <w:szCs w:val="20"/>
              </w:rPr>
              <w:t xml:space="preserve">Last-week crunch on monitoring/retraining</w:t>
            </w:r>
          </w:p>
        </w:tc>
        <w:tc>
          <w:tcPr>
            <w:tcW w:type="dxa" w:w="5400"/>
            <w:tcMar>
              <w:top w:type="dxa" w:w="80"/>
              <w:left w:type="dxa" w:w="100"/>
              <w:bottom w:type="dxa" w:w="80"/>
              <w:right w:type="dxa" w:w="100"/>
            </w:tcMar>
          </w:tcPr>
          <w:p>
            <w:r>
              <w:rPr>
                <w:b w:val="false"/>
                <w:bCs w:val="false"/>
                <w:sz w:val="20"/>
                <w:szCs w:val="20"/>
              </w:rPr>
              <w:t xml:space="preserve">Weekly milestone gates (Section 10) enforced via incremental commits, not a single final push</w:t>
            </w:r>
          </w:p>
        </w:tc>
      </w:tr>
      <w:tr>
        <w:tc>
          <w:tcPr>
            <w:tcW w:type="dxa" w:w="4400"/>
            <w:shd w:fill="EAF1FB" w:color="auto" w:val="clear"/>
            <w:tcMar>
              <w:top w:type="dxa" w:w="80"/>
              <w:left w:type="dxa" w:w="100"/>
              <w:bottom w:type="dxa" w:w="80"/>
              <w:right w:type="dxa" w:w="100"/>
            </w:tcMar>
          </w:tcPr>
          <w:p>
            <w:r>
              <w:rPr>
                <w:b w:val="false"/>
                <w:bCs w:val="false"/>
                <w:sz w:val="20"/>
                <w:szCs w:val="20"/>
              </w:rPr>
              <w:t xml:space="preserve">Model overfits to training window, hurting reproducibility claims</w:t>
            </w:r>
          </w:p>
        </w:tc>
        <w:tc>
          <w:tcPr>
            <w:tcW w:type="dxa" w:w="5400"/>
            <w:shd w:fill="EAF1FB" w:color="auto" w:val="clear"/>
            <w:tcMar>
              <w:top w:type="dxa" w:w="80"/>
              <w:left w:type="dxa" w:w="100"/>
              <w:bottom w:type="dxa" w:w="80"/>
              <w:right w:type="dxa" w:w="100"/>
            </w:tcMar>
          </w:tcPr>
          <w:p>
            <w:r>
              <w:rPr>
                <w:b w:val="false"/>
                <w:bCs w:val="false"/>
                <w:sz w:val="20"/>
                <w:szCs w:val="20"/>
              </w:rPr>
              <w:t xml:space="preserve">Fixed random_state, k-fold CV logged in MLflow, and a held-out test split never used during model selection</w:t>
            </w:r>
          </w:p>
        </w:tc>
      </w:tr>
    </w:tbl>
    <w:p>
      <w:pPr>
        <w:pStyle w:val="Heading1"/>
        <w:spacing w:after="200" w:before="400"/>
      </w:pPr>
      <w:r>
        <w:t xml:space="preserve">12. References</w:t>
      </w:r>
    </w:p>
    <w:p>
      <w:pPr>
        <w:spacing w:after="160"/>
      </w:pPr>
      <w:r>
        <w:t xml:space="preserve">T1: Machine Learning Production Systems, Robert Crowe, et al.; O'Reilly, 2024.</w:t>
      </w:r>
    </w:p>
    <w:p>
      <w:pPr>
        <w:spacing w:after="160"/>
      </w:pPr>
      <w:r>
        <w:t xml:space="preserve">T2: Machine Learning Engineering, Andriy Burkov, 2020.</w:t>
      </w:r>
    </w:p>
    <w:p>
      <w:pPr>
        <w:spacing w:after="160"/>
      </w:pPr>
      <w:r>
        <w:t xml:space="preserve">R1: Machine Learning Engineering with Python (2nd Edition), Andrew P. McMahon, Packt, 2023.</w:t>
      </w:r>
    </w:p>
    <w:p>
      <w:pPr>
        <w:spacing w:after="160"/>
      </w:pPr>
      <w:r>
        <w:t xml:space="preserve">Dataset: NYC Taxi Trip Duration (Kaggle) — cited per competition rules in docs/references.md.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Ride ETA Prediction —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jc w:val="center"/>
    </w:pPr>
    <w:rPr>
      <w:rFonts w:ascii="Calibri" w:cs="Calibri" w:eastAsia="Calibri" w:hAnsi="Calibri"/>
      <w:b/>
      <w:bCs/>
      <w:color w:val="1F3864"/>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8f4f316c28eadde9d399779347d752d051c37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2026-08-04T05:06:56.298Z</dcterms:created>
  <dcterms:modified xsi:type="dcterms:W3CDTF">2026-08-04T05:06:56.298Z</dcterms:modified>
</cp:coreProperties>
</file>

<file path=docProps/custom.xml><?xml version="1.0" encoding="utf-8"?>
<Properties xmlns="http://schemas.openxmlformats.org/officeDocument/2006/custom-properties" xmlns:vt="http://schemas.openxmlformats.org/officeDocument/2006/docPropsVTypes"/>
</file>