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18754" w14:textId="2392C308" w:rsidR="00363AB7" w:rsidRDefault="00363AB7" w:rsidP="004837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63AB7">
        <w:rPr>
          <w:rFonts w:ascii="Times New Roman" w:hAnsi="Times New Roman" w:cs="Times New Roman"/>
          <w:b/>
          <w:bCs/>
        </w:rPr>
        <w:t>FECAP</w:t>
      </w:r>
    </w:p>
    <w:p w14:paraId="50D2769C" w14:textId="77777777" w:rsidR="00363AB7" w:rsidRDefault="00363AB7" w:rsidP="004837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C1EFEC6" w14:textId="77777777" w:rsidR="00363AB7" w:rsidRPr="0048375D" w:rsidRDefault="00363AB7" w:rsidP="0048375D">
      <w:pPr>
        <w:spacing w:line="360" w:lineRule="auto"/>
        <w:jc w:val="center"/>
        <w:rPr>
          <w:rFonts w:ascii="Times New Roman" w:hAnsi="Times New Roman" w:cs="Times New Roman"/>
        </w:rPr>
      </w:pPr>
    </w:p>
    <w:p w14:paraId="37CBF4EE" w14:textId="77777777" w:rsidR="007A785B" w:rsidRDefault="007A785B" w:rsidP="007A785B">
      <w:pPr>
        <w:spacing w:line="360" w:lineRule="auto"/>
        <w:jc w:val="center"/>
        <w:rPr>
          <w:rFonts w:ascii="Times New Roman" w:hAnsi="Times New Roman" w:cs="Times New Roman"/>
        </w:rPr>
      </w:pPr>
      <w:r w:rsidRPr="0048375D">
        <w:rPr>
          <w:rFonts w:ascii="Times New Roman" w:hAnsi="Times New Roman" w:cs="Times New Roman"/>
        </w:rPr>
        <w:t>Arthur Lima De Luiz</w:t>
      </w:r>
    </w:p>
    <w:p w14:paraId="4476F957" w14:textId="1803DA3E" w:rsidR="0048375D" w:rsidRDefault="0048375D" w:rsidP="001F4EA9">
      <w:pPr>
        <w:jc w:val="center"/>
        <w:rPr>
          <w:rFonts w:ascii="Times New Roman" w:hAnsi="Times New Roman" w:cs="Times New Roman"/>
        </w:rPr>
      </w:pPr>
      <w:r w:rsidRPr="0048375D">
        <w:rPr>
          <w:rFonts w:ascii="Times New Roman" w:hAnsi="Times New Roman" w:cs="Times New Roman"/>
        </w:rPr>
        <w:t>Brian Walter</w:t>
      </w:r>
    </w:p>
    <w:p w14:paraId="29750658" w14:textId="77777777" w:rsidR="0048375D" w:rsidRDefault="00363AB7" w:rsidP="0048375D">
      <w:pPr>
        <w:spacing w:line="360" w:lineRule="auto"/>
        <w:jc w:val="center"/>
        <w:rPr>
          <w:rFonts w:ascii="Times New Roman" w:hAnsi="Times New Roman" w:cs="Times New Roman"/>
        </w:rPr>
      </w:pPr>
      <w:r w:rsidRPr="0048375D">
        <w:rPr>
          <w:rFonts w:ascii="Times New Roman" w:hAnsi="Times New Roman" w:cs="Times New Roman"/>
        </w:rPr>
        <w:t>Igor Laurentino Caris Fagundes</w:t>
      </w:r>
    </w:p>
    <w:p w14:paraId="6169D3E9" w14:textId="101D9182" w:rsidR="00363AB7" w:rsidRPr="0048375D" w:rsidRDefault="00363AB7" w:rsidP="0048375D">
      <w:pPr>
        <w:spacing w:line="360" w:lineRule="auto"/>
        <w:jc w:val="center"/>
        <w:rPr>
          <w:rFonts w:ascii="Times New Roman" w:hAnsi="Times New Roman" w:cs="Times New Roman"/>
        </w:rPr>
      </w:pPr>
      <w:r w:rsidRPr="0048375D">
        <w:rPr>
          <w:rFonts w:ascii="Times New Roman" w:hAnsi="Times New Roman" w:cs="Times New Roman"/>
        </w:rPr>
        <w:t>Leonardo Batista Franca</w:t>
      </w:r>
    </w:p>
    <w:p w14:paraId="1CBFC21A" w14:textId="77777777" w:rsidR="00363AB7" w:rsidRDefault="00363AB7" w:rsidP="004837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973FAB3" w14:textId="77777777" w:rsidR="00363AB7" w:rsidRDefault="00363AB7" w:rsidP="004837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E1CD82F" w14:textId="45B77C2D" w:rsidR="00363AB7" w:rsidRDefault="00363AB7" w:rsidP="004837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63AB7">
        <w:rPr>
          <w:rFonts w:ascii="Times New Roman" w:hAnsi="Times New Roman" w:cs="Times New Roman"/>
          <w:b/>
          <w:bCs/>
        </w:rPr>
        <w:t>ÉTICA, SOCIEDADE E DESIGN DE JOGOS: UMA ANÁLISE DO PROJETO ECO CITY</w:t>
      </w:r>
    </w:p>
    <w:p w14:paraId="0ACA37EE" w14:textId="5963F135" w:rsidR="00363AB7" w:rsidRPr="0048375D" w:rsidRDefault="00363AB7" w:rsidP="0048375D">
      <w:pPr>
        <w:spacing w:line="360" w:lineRule="auto"/>
        <w:jc w:val="center"/>
        <w:rPr>
          <w:rFonts w:ascii="Times New Roman" w:hAnsi="Times New Roman" w:cs="Times New Roman"/>
        </w:rPr>
      </w:pPr>
      <w:r w:rsidRPr="0048375D">
        <w:rPr>
          <w:rFonts w:ascii="Times New Roman" w:hAnsi="Times New Roman" w:cs="Times New Roman"/>
        </w:rPr>
        <w:t>Relatório Acadêmico</w:t>
      </w:r>
    </w:p>
    <w:p w14:paraId="76624BBF" w14:textId="77777777" w:rsidR="00363AB7" w:rsidRDefault="00363AB7" w:rsidP="004837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1D0D869" w14:textId="77777777" w:rsidR="00363AB7" w:rsidRDefault="00363AB7" w:rsidP="004837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F55FA9C" w14:textId="77777777" w:rsidR="00363AB7" w:rsidRDefault="00363AB7" w:rsidP="004837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8B276EF" w14:textId="158BC514" w:rsidR="0048375D" w:rsidRPr="0048375D" w:rsidRDefault="0048375D" w:rsidP="0048375D">
      <w:pPr>
        <w:spacing w:line="360" w:lineRule="auto"/>
        <w:jc w:val="center"/>
        <w:rPr>
          <w:rFonts w:ascii="Times New Roman" w:hAnsi="Times New Roman" w:cs="Times New Roman"/>
        </w:rPr>
      </w:pPr>
      <w:r w:rsidRPr="0048375D">
        <w:rPr>
          <w:rFonts w:ascii="Times New Roman" w:hAnsi="Times New Roman" w:cs="Times New Roman"/>
        </w:rPr>
        <w:t>Professor:</w:t>
      </w:r>
      <w:r>
        <w:rPr>
          <w:rFonts w:ascii="Times New Roman" w:hAnsi="Times New Roman" w:cs="Times New Roman"/>
        </w:rPr>
        <w:t xml:space="preserve"> </w:t>
      </w:r>
      <w:r w:rsidRPr="0048375D">
        <w:rPr>
          <w:rFonts w:ascii="Times New Roman" w:hAnsi="Times New Roman" w:cs="Times New Roman"/>
        </w:rPr>
        <w:t>Luis Fernando dos Santos Pires</w:t>
      </w:r>
    </w:p>
    <w:p w14:paraId="22016EE0" w14:textId="77777777" w:rsidR="00363AB7" w:rsidRDefault="00363AB7" w:rsidP="004837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03DC2C5" w14:textId="77777777" w:rsidR="00363AB7" w:rsidRDefault="00363AB7" w:rsidP="004837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6A08700" w14:textId="77777777" w:rsidR="00363AB7" w:rsidRDefault="00363AB7" w:rsidP="004837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9A8A7EC" w14:textId="77777777" w:rsidR="00363AB7" w:rsidRDefault="00363AB7" w:rsidP="004837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4929E12" w14:textId="77777777" w:rsidR="00363AB7" w:rsidRDefault="00363AB7" w:rsidP="004837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13CDF3C" w14:textId="77777777" w:rsidR="00363AB7" w:rsidRDefault="00363AB7" w:rsidP="004837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CED7432" w14:textId="77777777" w:rsidR="00363AB7" w:rsidRDefault="00363AB7" w:rsidP="004837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12D0AD3" w14:textId="77777777" w:rsidR="0048375D" w:rsidRDefault="0048375D" w:rsidP="004837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63AB7">
        <w:rPr>
          <w:rFonts w:ascii="Times New Roman" w:hAnsi="Times New Roman" w:cs="Times New Roman"/>
          <w:b/>
          <w:bCs/>
        </w:rPr>
        <w:t>São Paulo</w:t>
      </w:r>
    </w:p>
    <w:p w14:paraId="7DA5FF28" w14:textId="77777777" w:rsidR="00810B32" w:rsidRDefault="0048375D" w:rsidP="00810B3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63AB7">
        <w:rPr>
          <w:rFonts w:ascii="Times New Roman" w:hAnsi="Times New Roman" w:cs="Times New Roman"/>
          <w:b/>
          <w:bCs/>
        </w:rPr>
        <w:t>202</w:t>
      </w:r>
      <w:r>
        <w:rPr>
          <w:rFonts w:ascii="Times New Roman" w:hAnsi="Times New Roman" w:cs="Times New Roman"/>
          <w:b/>
          <w:bCs/>
        </w:rPr>
        <w:t>6</w:t>
      </w:r>
    </w:p>
    <w:p w14:paraId="440328D1" w14:textId="05D95531" w:rsidR="00927F0B" w:rsidRPr="00927F0B" w:rsidRDefault="00927F0B" w:rsidP="00810B32">
      <w:pPr>
        <w:spacing w:line="360" w:lineRule="auto"/>
        <w:rPr>
          <w:rFonts w:ascii="Times New Roman" w:hAnsi="Times New Roman" w:cs="Times New Roman"/>
          <w:b/>
          <w:bCs/>
        </w:rPr>
      </w:pPr>
      <w:r w:rsidRPr="00927F0B">
        <w:rPr>
          <w:rFonts w:ascii="Times New Roman" w:hAnsi="Times New Roman" w:cs="Times New Roman"/>
          <w:b/>
          <w:bCs/>
        </w:rPr>
        <w:lastRenderedPageBreak/>
        <w:t>1. Introdução</w:t>
      </w:r>
    </w:p>
    <w:p w14:paraId="4841C23A" w14:textId="7687BF84" w:rsidR="00927F0B" w:rsidRPr="00927F0B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927F0B" w:rsidRPr="00927F0B">
        <w:rPr>
          <w:rFonts w:ascii="Times New Roman" w:hAnsi="Times New Roman" w:cs="Times New Roman"/>
        </w:rPr>
        <w:t>A indústria de jogos digitais expandiu-se de forma expressiva nas últimas décadas, consolidando-se como um dos principais vetores de entretenimento e comunicação no cenário global. Paralelamente a esse crescimento, emergem desafios éticos que perpassam o design, os modelos de monetização, o tratamento de dados e os efeitos sociais produzidos por essas experiências interativas. Nesse contexto, o presente relatório analisa criticamente o projeto Eco City, jogo tridimensional desenvolvido na plataforma Unity com a linguagem C#, amplamente utilizada na indústria de desenvolvimento de jogos digitais, que propõe uma abordagem diferenciada ao gênero de jogos de tabuleiro digitais.</w:t>
      </w:r>
    </w:p>
    <w:p w14:paraId="1DC4FEEB" w14:textId="7BA8AA1C" w:rsidR="00927F0B" w:rsidRPr="00927F0B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27F0B" w:rsidRPr="00927F0B">
        <w:rPr>
          <w:rFonts w:ascii="Times New Roman" w:hAnsi="Times New Roman" w:cs="Times New Roman"/>
        </w:rPr>
        <w:t xml:space="preserve">Ao contrário de títulos tradicionais baseados predominantemente na acumulação de riqueza, o Eco City estrutura sua mecânica central em torno do equilíbrio entre três indicadores interdependentes: capital financeiro, bem-estar social e nível de poluição. Tal configuração não apenas orienta a experiência lúdica, mas também estimula a reflexão crítica sobre decisões com repercussões sociais e ambientais, aproximando o projeto do campo dos </w:t>
      </w:r>
      <w:r w:rsidR="00927F0B" w:rsidRPr="00927F0B">
        <w:rPr>
          <w:rFonts w:ascii="Times New Roman" w:hAnsi="Times New Roman" w:cs="Times New Roman"/>
          <w:i/>
          <w:iCs/>
        </w:rPr>
        <w:t>serious games</w:t>
      </w:r>
      <w:r w:rsidR="00927F0B" w:rsidRPr="00927F0B">
        <w:rPr>
          <w:rFonts w:ascii="Times New Roman" w:hAnsi="Times New Roman" w:cs="Times New Roman"/>
        </w:rPr>
        <w:t>.</w:t>
      </w:r>
    </w:p>
    <w:p w14:paraId="29743AAA" w14:textId="77777777" w:rsidR="00927F0B" w:rsidRPr="00927F0B" w:rsidRDefault="00927F0B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927F0B">
        <w:rPr>
          <w:rFonts w:ascii="Times New Roman" w:hAnsi="Times New Roman" w:cs="Times New Roman"/>
          <w:b/>
          <w:bCs/>
        </w:rPr>
        <w:t>2. Privacidade e Segurança</w:t>
      </w:r>
    </w:p>
    <w:p w14:paraId="6AFB558F" w14:textId="05D5329D" w:rsidR="00927F0B" w:rsidRPr="00927F0B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27F0B" w:rsidRPr="00927F0B">
        <w:rPr>
          <w:rFonts w:ascii="Times New Roman" w:hAnsi="Times New Roman" w:cs="Times New Roman"/>
        </w:rPr>
        <w:t>Em seu estado atual, o projeto Eco City não realiza coleta de dados pessoais dos usuários, o que elimina riscos imediatos relacionados à privacidade. Ainda assim, a perspectiva de expansão do jogo — por meio de funcionalidades como rankings online, perfis de usuário ou salvamento em nuvem — torna indispensável a adoção preventiva de boas práticas em segurança da informação.</w:t>
      </w:r>
    </w:p>
    <w:p w14:paraId="470E4BEE" w14:textId="51704262" w:rsidR="00927F0B" w:rsidRPr="00927F0B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27F0B" w:rsidRPr="00927F0B">
        <w:rPr>
          <w:rFonts w:ascii="Times New Roman" w:hAnsi="Times New Roman" w:cs="Times New Roman"/>
        </w:rPr>
        <w:t>Entre as diretrizes recomendadas, destacam-se: a minimização da coleta de dados ao estritamente necessário; a anonimização de informações sempre que viável; o emprego de criptografia em comunicações e no armazenamento de dados; e a transparência com o usuário quanto às finalidades de qualquer tratamento de informações. Essas medidas encontram respaldo em regulamentações como a Lei Geral de Proteção de Dados (LGPD), que estabelece parâmetros claros para o uso responsável de dados no âmbito nacional.</w:t>
      </w:r>
    </w:p>
    <w:p w14:paraId="0A83C268" w14:textId="4920C014" w:rsidR="00927F0B" w:rsidRPr="00927F0B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27F0B" w:rsidRPr="00927F0B">
        <w:rPr>
          <w:rFonts w:ascii="Times New Roman" w:hAnsi="Times New Roman" w:cs="Times New Roman"/>
        </w:rPr>
        <w:t>A ausência de coleta de dados no protótipo atual, embora decorrente do estágio de desenvolvimento, já evidencia uma postura inicial alinhada a princípios éticos, contrastando com práticas recorrentes na indústria que exploram dados de usuários sem transparência ou consentimento explícito.</w:t>
      </w:r>
    </w:p>
    <w:p w14:paraId="62F6505B" w14:textId="77777777" w:rsidR="001C246E" w:rsidRDefault="001C246E" w:rsidP="00E13C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BC5B431" w14:textId="50AEF4E8" w:rsidR="00927F0B" w:rsidRPr="00927F0B" w:rsidRDefault="00927F0B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927F0B">
        <w:rPr>
          <w:rFonts w:ascii="Times New Roman" w:hAnsi="Times New Roman" w:cs="Times New Roman"/>
          <w:b/>
          <w:bCs/>
        </w:rPr>
        <w:lastRenderedPageBreak/>
        <w:t>3. Monetização e Ética</w:t>
      </w:r>
    </w:p>
    <w:p w14:paraId="6A9EC6A4" w14:textId="1AB23A55" w:rsidR="00927F0B" w:rsidRPr="00927F0B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27F0B" w:rsidRPr="00927F0B">
        <w:rPr>
          <w:rFonts w:ascii="Times New Roman" w:hAnsi="Times New Roman" w:cs="Times New Roman"/>
        </w:rPr>
        <w:t xml:space="preserve">Os modelos de monetização em jogos digitais constituem um dos temas mais debatidos no campo da ética em entretenimento interativo. Mecanismos como </w:t>
      </w:r>
      <w:r w:rsidR="00927F0B" w:rsidRPr="00927F0B">
        <w:rPr>
          <w:rFonts w:ascii="Times New Roman" w:hAnsi="Times New Roman" w:cs="Times New Roman"/>
          <w:i/>
          <w:iCs/>
        </w:rPr>
        <w:t>loot boxes</w:t>
      </w:r>
      <w:r w:rsidR="00927F0B" w:rsidRPr="00927F0B">
        <w:rPr>
          <w:rFonts w:ascii="Times New Roman" w:hAnsi="Times New Roman" w:cs="Times New Roman"/>
        </w:rPr>
        <w:t xml:space="preserve"> — caixas de recompensa com conteúdo aleatório obtido mediante pagamento — e microtransações agressivas têm sido amplamente criticados por induzirem comportamentos compulsivos de consumo. Casos emblemáticos, como as controvérsias envolvendo </w:t>
      </w:r>
      <w:r w:rsidR="00927F0B" w:rsidRPr="00927F0B">
        <w:rPr>
          <w:rFonts w:ascii="Times New Roman" w:hAnsi="Times New Roman" w:cs="Times New Roman"/>
          <w:i/>
          <w:iCs/>
        </w:rPr>
        <w:t>FIFA Ultimate Team</w:t>
      </w:r>
      <w:r w:rsidR="00927F0B" w:rsidRPr="00927F0B">
        <w:rPr>
          <w:rFonts w:ascii="Times New Roman" w:hAnsi="Times New Roman" w:cs="Times New Roman"/>
        </w:rPr>
        <w:t xml:space="preserve"> e </w:t>
      </w:r>
      <w:r w:rsidR="00927F0B" w:rsidRPr="00927F0B">
        <w:rPr>
          <w:rFonts w:ascii="Times New Roman" w:hAnsi="Times New Roman" w:cs="Times New Roman"/>
          <w:i/>
          <w:iCs/>
        </w:rPr>
        <w:t>Star Wars Battlefront II</w:t>
      </w:r>
      <w:r w:rsidR="00927F0B" w:rsidRPr="00927F0B">
        <w:rPr>
          <w:rFonts w:ascii="Times New Roman" w:hAnsi="Times New Roman" w:cs="Times New Roman"/>
        </w:rPr>
        <w:t xml:space="preserve"> (EA, 2017), ilustram como tais práticas podem gerar desequilíbrios no </w:t>
      </w:r>
      <w:r w:rsidR="00927F0B" w:rsidRPr="00927F0B">
        <w:rPr>
          <w:rFonts w:ascii="Times New Roman" w:hAnsi="Times New Roman" w:cs="Times New Roman"/>
          <w:i/>
          <w:iCs/>
        </w:rPr>
        <w:t>gameplay</w:t>
      </w:r>
      <w:r w:rsidR="00927F0B" w:rsidRPr="00927F0B">
        <w:rPr>
          <w:rFonts w:ascii="Times New Roman" w:hAnsi="Times New Roman" w:cs="Times New Roman"/>
        </w:rPr>
        <w:t xml:space="preserve"> e explorar vulnerabilidades psicológicas dos jogadores, especialmente de públicos mais jovens.</w:t>
      </w:r>
    </w:p>
    <w:p w14:paraId="683771BE" w14:textId="1196E0BF" w:rsidR="00927F0B" w:rsidRPr="00927F0B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27F0B" w:rsidRPr="00927F0B">
        <w:rPr>
          <w:rFonts w:ascii="Times New Roman" w:hAnsi="Times New Roman" w:cs="Times New Roman"/>
        </w:rPr>
        <w:t>O projeto Eco City, em sua concepção atual, não adota nenhum sistema de monetização, posicionamento que, por si só, representa uma escolha ética relevante. A ausência de mecanismos baseados em aleatoriedade paga ou em progressão condicionada a gastos reais preserva a integridade da experiência e garante igualdade de condições entre os jogadores.</w:t>
      </w:r>
    </w:p>
    <w:p w14:paraId="32138301" w14:textId="328071BF" w:rsidR="00927F0B" w:rsidRPr="00927F0B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27F0B" w:rsidRPr="00927F0B">
        <w:rPr>
          <w:rFonts w:ascii="Times New Roman" w:hAnsi="Times New Roman" w:cs="Times New Roman"/>
        </w:rPr>
        <w:t>Caso o projeto venha a incorporar modelos de monetização em versões futuras, recomenda-se priorizar abordagens transparentes — como a venda direta de conteúdo cosmético — que não comprometam o equilíbrio do jogo nem criem barreiras financeiras ao progresso. Tal orientação está em consonância com as diretrizes éticas discutidas por pesquisadores como King, Delfabbro e Griffiths (2010), que alertam para os riscos da convergência entre mecânicas de jogos e práticas associadas ao jogo de azar. Essa escolha reforça uma tendência contemporânea de design ético, na qual a retenção do jogador é buscada por meio da qualidade da experiência e não por mecanismos de exploração financeira.</w:t>
      </w:r>
    </w:p>
    <w:p w14:paraId="3195964E" w14:textId="77777777" w:rsidR="00927F0B" w:rsidRPr="00927F0B" w:rsidRDefault="00927F0B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927F0B">
        <w:rPr>
          <w:rFonts w:ascii="Times New Roman" w:hAnsi="Times New Roman" w:cs="Times New Roman"/>
          <w:b/>
          <w:bCs/>
        </w:rPr>
        <w:t>4. Acessibilidade e Inclusão</w:t>
      </w:r>
    </w:p>
    <w:p w14:paraId="52B3F91D" w14:textId="51456A3F" w:rsidR="00927F0B" w:rsidRPr="00927F0B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27F0B" w:rsidRPr="00927F0B">
        <w:rPr>
          <w:rFonts w:ascii="Times New Roman" w:hAnsi="Times New Roman" w:cs="Times New Roman"/>
        </w:rPr>
        <w:t>A acessibilidade representa uma dimensão fundamental no design responsável de jogos, assegurando que diferentes perfis de jogadores — incluindo pessoas com deficiências sensoriais, motoras ou cognitivas — possam usufruir plenamente da experiência. Embora o Eco City encontre-se em fase inicial de desenvolvimento, sua estrutura já apresenta características favoráveis à inclusão: interface visual organizada, uso de cores distintas para representar cada indicador e controles simplificados baseados em poucas interações.</w:t>
      </w:r>
    </w:p>
    <w:p w14:paraId="5D68B203" w14:textId="34478033" w:rsidR="00927F0B" w:rsidRPr="00927F0B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27F0B" w:rsidRPr="00927F0B">
        <w:rPr>
          <w:rFonts w:ascii="Times New Roman" w:hAnsi="Times New Roman" w:cs="Times New Roman"/>
        </w:rPr>
        <w:t xml:space="preserve">Ainda assim, há um conjunto de melhorias que podem ser implementadas para ampliar o alcance do jogo, tais como: suporte a modos de alto contraste e adaptações para daltonismo; opções de ajuste de tamanho e fonte dos textos; e compatibilidade com tecnologias assistivas. </w:t>
      </w:r>
      <w:r>
        <w:rPr>
          <w:rFonts w:ascii="Times New Roman" w:hAnsi="Times New Roman" w:cs="Times New Roman"/>
        </w:rPr>
        <w:t xml:space="preserve">     </w:t>
      </w:r>
      <w:r w:rsidR="00927F0B" w:rsidRPr="00927F0B">
        <w:rPr>
          <w:rFonts w:ascii="Times New Roman" w:hAnsi="Times New Roman" w:cs="Times New Roman"/>
        </w:rPr>
        <w:lastRenderedPageBreak/>
        <w:t xml:space="preserve">A indústria dispõe de referências consolidadas nesse aspecto: </w:t>
      </w:r>
      <w:r w:rsidR="00927F0B" w:rsidRPr="00927F0B">
        <w:rPr>
          <w:rFonts w:ascii="Times New Roman" w:hAnsi="Times New Roman" w:cs="Times New Roman"/>
          <w:i/>
          <w:iCs/>
        </w:rPr>
        <w:t>The Last of Us Part II</w:t>
      </w:r>
      <w:r w:rsidR="00927F0B" w:rsidRPr="00927F0B">
        <w:rPr>
          <w:rFonts w:ascii="Times New Roman" w:hAnsi="Times New Roman" w:cs="Times New Roman"/>
        </w:rPr>
        <w:t xml:space="preserve"> (Naughty Dog, 2020) é frequentemente citado como exemplo de excelência em acessibilidade, por oferecer mais de 60 opções de personalização para jogadores com diferentes necessidades. Inspirar-se nesses modelos pode elevar significativamente a qualidade e o alcance do projeto.</w:t>
      </w:r>
    </w:p>
    <w:p w14:paraId="14820D2F" w14:textId="00EF9852" w:rsidR="00927F0B" w:rsidRPr="00927F0B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27F0B" w:rsidRPr="00927F0B">
        <w:rPr>
          <w:rFonts w:ascii="Times New Roman" w:hAnsi="Times New Roman" w:cs="Times New Roman"/>
        </w:rPr>
        <w:t>A base mecânica do Eco City — centrada em indicadores objetivos e interações diretas — favorece essa evolução, tornando as adaptações técnicas relativamente acessíveis sem exigir reformulações estruturais profundas.</w:t>
      </w:r>
    </w:p>
    <w:p w14:paraId="5C4093B9" w14:textId="77777777" w:rsidR="00927F0B" w:rsidRPr="00927F0B" w:rsidRDefault="00927F0B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927F0B">
        <w:rPr>
          <w:rFonts w:ascii="Times New Roman" w:hAnsi="Times New Roman" w:cs="Times New Roman"/>
          <w:b/>
          <w:bCs/>
        </w:rPr>
        <w:t>5. Impacto Social e Comportamental</w:t>
      </w:r>
    </w:p>
    <w:p w14:paraId="346FFD45" w14:textId="0375235F" w:rsidR="00927F0B" w:rsidRPr="00173CD7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173CD7">
        <w:rPr>
          <w:rFonts w:ascii="Times New Roman" w:hAnsi="Times New Roman" w:cs="Times New Roman"/>
        </w:rPr>
        <w:t xml:space="preserve">   </w:t>
      </w:r>
      <w:r w:rsidR="00927F0B" w:rsidRPr="00173CD7">
        <w:rPr>
          <w:rFonts w:ascii="Times New Roman" w:hAnsi="Times New Roman" w:cs="Times New Roman"/>
        </w:rPr>
        <w:t>O principal diferencial do Eco City reside em seu potencial de impacto social. Enquanto grande parte dos jogos de gestão reforça a lógica da maximização irrestrita do lucro como critério de sucesso, o Eco City propõe um modelo orientado pela sustentabilidade e pelo equilíbrio entre dimensões aparentemente conflitantes: o crescimento econômico, o bem-estar social e a preservação ambiental.</w:t>
      </w:r>
    </w:p>
    <w:p w14:paraId="47540A78" w14:textId="04F40C15" w:rsidR="00927F0B" w:rsidRPr="00173CD7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173CD7">
        <w:rPr>
          <w:rFonts w:ascii="Times New Roman" w:hAnsi="Times New Roman" w:cs="Times New Roman"/>
        </w:rPr>
        <w:t xml:space="preserve">   </w:t>
      </w:r>
      <w:r w:rsidR="00927F0B" w:rsidRPr="00173CD7">
        <w:rPr>
          <w:rFonts w:ascii="Times New Roman" w:hAnsi="Times New Roman" w:cs="Times New Roman"/>
        </w:rPr>
        <w:t>Na dinâmica do jogo, decisões voltadas ao lucro imediato podem agravar o nível de poluição; investimentos em bem-estar social podem comprometer o desempenho financeiro; e a negligência de qualquer um dos três indicadores conduz ao fracasso. Esse sistema de interdependências estimula o jogador a desenvolver raciocínio estratégico de médio e longo prazo, incentivando a percepção das consequências sistêmicas de cada escolha.</w:t>
      </w:r>
    </w:p>
    <w:p w14:paraId="7E228597" w14:textId="2CA87021" w:rsidR="00927F0B" w:rsidRPr="00173CD7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173CD7">
        <w:rPr>
          <w:rFonts w:ascii="Times New Roman" w:hAnsi="Times New Roman" w:cs="Times New Roman"/>
        </w:rPr>
        <w:t xml:space="preserve">   </w:t>
      </w:r>
      <w:r w:rsidR="00927F0B" w:rsidRPr="00173CD7">
        <w:rPr>
          <w:rFonts w:ascii="Times New Roman" w:hAnsi="Times New Roman" w:cs="Times New Roman"/>
        </w:rPr>
        <w:t xml:space="preserve">Do ponto de vista comportamental, essa abordagem aproxima o Eco City do conceito de </w:t>
      </w:r>
      <w:r w:rsidR="00927F0B" w:rsidRPr="00173CD7">
        <w:rPr>
          <w:rFonts w:ascii="Times New Roman" w:hAnsi="Times New Roman" w:cs="Times New Roman"/>
          <w:i/>
          <w:iCs/>
        </w:rPr>
        <w:t>serious games</w:t>
      </w:r>
      <w:r w:rsidR="00927F0B" w:rsidRPr="00173CD7">
        <w:rPr>
          <w:rFonts w:ascii="Times New Roman" w:hAnsi="Times New Roman" w:cs="Times New Roman"/>
        </w:rPr>
        <w:t>, categoria que utiliza o entretenimento como suporte para a transmissão de conhecimento e o desenvolvimento de competências cognitivas e socioemocionais. Ao simular cenários que replicam dilemas reais de gestão pública e desenvolvimento urbano, o jogo atua como ferramenta educativa implícita, promovendo consciência sobre questões contemporâneas como sustentabilidade, responsabilidade social e pensamento sistêmico.</w:t>
      </w:r>
    </w:p>
    <w:p w14:paraId="0D6BF68F" w14:textId="117ACA69" w:rsidR="00927F0B" w:rsidRPr="00173CD7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173CD7">
        <w:rPr>
          <w:rFonts w:ascii="Times New Roman" w:hAnsi="Times New Roman" w:cs="Times New Roman"/>
        </w:rPr>
        <w:t xml:space="preserve">   </w:t>
      </w:r>
      <w:r w:rsidR="00927F0B" w:rsidRPr="00173CD7">
        <w:rPr>
          <w:rFonts w:ascii="Times New Roman" w:hAnsi="Times New Roman" w:cs="Times New Roman"/>
        </w:rPr>
        <w:t>No caso específico do Eco City, essa proposta não se limita ao plano conceitual, mas é implementada diretamente nas mecânicas do jogo. O sistema de propriedades, por exemplo, atribui impactos distintos a cada escolha do jogador, como o aumento de poluição ao investir em indústrias ou a melhoria do bem-estar ao priorizar áreas verdes. Dessa forma, o jogo traduz conceitos abstratos de sustentabilidade em sistemas interativos concretos, permitindo que o jogador experimente, na prática, as consequências de suas decisões.</w:t>
      </w:r>
    </w:p>
    <w:p w14:paraId="2062F171" w14:textId="77777777" w:rsidR="001C246E" w:rsidRDefault="001C246E" w:rsidP="00E13C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1DE7371" w14:textId="1E75985D" w:rsidR="00927F0B" w:rsidRPr="00927F0B" w:rsidRDefault="00927F0B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927F0B">
        <w:rPr>
          <w:rFonts w:ascii="Times New Roman" w:hAnsi="Times New Roman" w:cs="Times New Roman"/>
          <w:b/>
          <w:bCs/>
        </w:rPr>
        <w:lastRenderedPageBreak/>
        <w:t>6. Considerações Finais</w:t>
      </w:r>
    </w:p>
    <w:p w14:paraId="4DFF5EF6" w14:textId="703E0924" w:rsidR="00927F0B" w:rsidRPr="00927F0B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27F0B" w:rsidRPr="00927F0B">
        <w:rPr>
          <w:rFonts w:ascii="Times New Roman" w:hAnsi="Times New Roman" w:cs="Times New Roman"/>
        </w:rPr>
        <w:t>A análise do projeto Eco City evidencia que as decisões de design transcendem o escopo técnico, exercendo influência direta sobre a experiência do usuário, seus padrões de comportamento e sua percepção de questões socialmente relevantes. O projeto demonstra alinhamento consistente com princípios éticos ao evitar práticas exploratórias de monetização, ao não realizar coleta indiscriminada de dados e ao estruturar sua mecânica em torno de valores como equilíbrio e responsabilidade.</w:t>
      </w:r>
    </w:p>
    <w:p w14:paraId="58EAE3F3" w14:textId="39EC2B57" w:rsidR="00927F0B" w:rsidRPr="00927F0B" w:rsidRDefault="006122D8" w:rsidP="00E13C9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27F0B" w:rsidRPr="00927F0B">
        <w:rPr>
          <w:rFonts w:ascii="Times New Roman" w:hAnsi="Times New Roman" w:cs="Times New Roman"/>
        </w:rPr>
        <w:t>Apesar de se encontrar em estágio inicial, o Eco City apresenta potencial genuíno de evolução tanto técnica quanto conceitual, com perspectivas de aprimoramento em acessibilidade, segurança de dados e profundidade das mecânicas de jogo. Em um cenário no qual a indústria de entretenimento digital enfrenta crescentes questionamentos acerca de práticas abusivas e da ausência de responsabilidade social, iniciativas como esta reafirmam o papel do desenvolvedor como agente ativo na construção de experiências mais conscientes, inclusivas e eticamente fundamentadas. Nesse sentido, o Eco City evidencia como jogos digitais podem transcender o entretenimento, atuando como instrumentos de reflexão crítica e formação de consciência social em um contexto marcado por desafios ambientais e econômicos cada vez mais complexos.</w:t>
      </w:r>
    </w:p>
    <w:p w14:paraId="4637D74A" w14:textId="77777777" w:rsidR="00927F0B" w:rsidRPr="00927F0B" w:rsidRDefault="00927F0B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927F0B">
        <w:rPr>
          <w:rFonts w:ascii="Times New Roman" w:hAnsi="Times New Roman" w:cs="Times New Roman"/>
          <w:b/>
          <w:bCs/>
        </w:rPr>
        <w:t>7. Referências</w:t>
      </w:r>
    </w:p>
    <w:p w14:paraId="674B0EF1" w14:textId="77777777" w:rsidR="00927F0B" w:rsidRPr="00927F0B" w:rsidRDefault="00927F0B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927F0B">
        <w:rPr>
          <w:rFonts w:ascii="Times New Roman" w:hAnsi="Times New Roman" w:cs="Times New Roman"/>
        </w:rPr>
        <w:t xml:space="preserve">SCHELL, Jesse. </w:t>
      </w:r>
      <w:r w:rsidRPr="00927F0B">
        <w:rPr>
          <w:rFonts w:ascii="Times New Roman" w:hAnsi="Times New Roman" w:cs="Times New Roman"/>
          <w:b/>
          <w:bCs/>
          <w:i/>
          <w:iCs/>
        </w:rPr>
        <w:t>The Art of Game Design</w:t>
      </w:r>
      <w:r w:rsidRPr="00927F0B">
        <w:rPr>
          <w:rFonts w:ascii="Times New Roman" w:hAnsi="Times New Roman" w:cs="Times New Roman"/>
        </w:rPr>
        <w:t>. CRC Press, 2008.</w:t>
      </w:r>
    </w:p>
    <w:p w14:paraId="45892451" w14:textId="77777777" w:rsidR="00927F0B" w:rsidRPr="00927F0B" w:rsidRDefault="00927F0B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927F0B">
        <w:rPr>
          <w:rFonts w:ascii="Times New Roman" w:hAnsi="Times New Roman" w:cs="Times New Roman"/>
        </w:rPr>
        <w:t xml:space="preserve">NYSTROM, Robert. </w:t>
      </w:r>
      <w:r w:rsidRPr="00927F0B">
        <w:rPr>
          <w:rFonts w:ascii="Times New Roman" w:hAnsi="Times New Roman" w:cs="Times New Roman"/>
          <w:b/>
          <w:bCs/>
          <w:i/>
          <w:iCs/>
        </w:rPr>
        <w:t>Game Programming Patterns</w:t>
      </w:r>
      <w:r w:rsidRPr="00927F0B">
        <w:rPr>
          <w:rFonts w:ascii="Times New Roman" w:hAnsi="Times New Roman" w:cs="Times New Roman"/>
        </w:rPr>
        <w:t>. 2014.</w:t>
      </w:r>
    </w:p>
    <w:p w14:paraId="669DD666" w14:textId="6FB81084" w:rsidR="00486013" w:rsidRDefault="00886AA0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886AA0">
        <w:rPr>
          <w:rFonts w:ascii="Times New Roman" w:hAnsi="Times New Roman" w:cs="Times New Roman"/>
        </w:rPr>
        <w:t xml:space="preserve">UNITY TECHNOLOGIES. Unity Documentation. Disponível em: </w:t>
      </w:r>
      <w:hyperlink r:id="rId6" w:history="1">
        <w:r w:rsidRPr="008300AD">
          <w:rPr>
            <w:rStyle w:val="Hyperlink"/>
            <w:rFonts w:ascii="Times New Roman" w:hAnsi="Times New Roman" w:cs="Times New Roman"/>
          </w:rPr>
          <w:t>https://docs.unity.com</w:t>
        </w:r>
      </w:hyperlink>
      <w:r w:rsidRPr="00886AA0">
        <w:rPr>
          <w:rFonts w:ascii="Times New Roman" w:hAnsi="Times New Roman" w:cs="Times New Roman"/>
        </w:rPr>
        <w:t>. Acesso em: 2026.</w:t>
      </w:r>
    </w:p>
    <w:p w14:paraId="5F1976EE" w14:textId="0EAB8F1C" w:rsidR="00927F0B" w:rsidRPr="00927F0B" w:rsidRDefault="00927F0B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927F0B">
        <w:rPr>
          <w:rFonts w:ascii="Times New Roman" w:hAnsi="Times New Roman" w:cs="Times New Roman"/>
        </w:rPr>
        <w:t xml:space="preserve">MICROSOFT. </w:t>
      </w:r>
      <w:r w:rsidRPr="00927F0B">
        <w:rPr>
          <w:rFonts w:ascii="Times New Roman" w:hAnsi="Times New Roman" w:cs="Times New Roman"/>
          <w:b/>
          <w:bCs/>
          <w:i/>
          <w:iCs/>
        </w:rPr>
        <w:t>Documentação C#</w:t>
      </w:r>
      <w:r w:rsidRPr="00927F0B">
        <w:rPr>
          <w:rFonts w:ascii="Times New Roman" w:hAnsi="Times New Roman" w:cs="Times New Roman"/>
          <w:b/>
          <w:bCs/>
        </w:rPr>
        <w:t>.</w:t>
      </w:r>
      <w:r w:rsidRPr="00927F0B">
        <w:rPr>
          <w:rFonts w:ascii="Times New Roman" w:hAnsi="Times New Roman" w:cs="Times New Roman"/>
        </w:rPr>
        <w:t xml:space="preserve"> Disponível em: </w:t>
      </w:r>
      <w:hyperlink r:id="rId7" w:history="1">
        <w:r w:rsidRPr="00927F0B">
          <w:rPr>
            <w:rStyle w:val="Hyperlink"/>
            <w:rFonts w:ascii="Times New Roman" w:hAnsi="Times New Roman" w:cs="Times New Roman"/>
          </w:rPr>
          <w:t>https://learn.microsoft.com</w:t>
        </w:r>
      </w:hyperlink>
    </w:p>
    <w:p w14:paraId="6EF47C99" w14:textId="77777777" w:rsidR="00927F0B" w:rsidRPr="00927F0B" w:rsidRDefault="00927F0B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927F0B">
        <w:rPr>
          <w:rFonts w:ascii="Times New Roman" w:hAnsi="Times New Roman" w:cs="Times New Roman"/>
        </w:rPr>
        <w:t xml:space="preserve">KING, Daniel; DELFABBRO, Paul; GRIFFITHS, Mark. "The convergence of gambling and digital media: Implications for gambling in young people". </w:t>
      </w:r>
      <w:r w:rsidRPr="00927F0B">
        <w:rPr>
          <w:rFonts w:ascii="Times New Roman" w:hAnsi="Times New Roman" w:cs="Times New Roman"/>
          <w:b/>
          <w:bCs/>
          <w:i/>
          <w:iCs/>
        </w:rPr>
        <w:t>Journal of Gambling Studies</w:t>
      </w:r>
      <w:r w:rsidRPr="00927F0B">
        <w:rPr>
          <w:rFonts w:ascii="Times New Roman" w:hAnsi="Times New Roman" w:cs="Times New Roman"/>
        </w:rPr>
        <w:t>, 2010.</w:t>
      </w:r>
    </w:p>
    <w:p w14:paraId="345CE841" w14:textId="77777777" w:rsidR="00927F0B" w:rsidRDefault="00927F0B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927F0B">
        <w:rPr>
          <w:rFonts w:ascii="Times New Roman" w:hAnsi="Times New Roman" w:cs="Times New Roman"/>
        </w:rPr>
        <w:t xml:space="preserve">EA GAMES. Caso </w:t>
      </w:r>
      <w:r w:rsidRPr="00927F0B">
        <w:rPr>
          <w:rFonts w:ascii="Times New Roman" w:hAnsi="Times New Roman" w:cs="Times New Roman"/>
          <w:b/>
          <w:bCs/>
          <w:i/>
          <w:iCs/>
        </w:rPr>
        <w:t>Star Wars Battlefront II</w:t>
      </w:r>
      <w:r w:rsidRPr="00927F0B">
        <w:rPr>
          <w:rFonts w:ascii="Times New Roman" w:hAnsi="Times New Roman" w:cs="Times New Roman"/>
        </w:rPr>
        <w:t xml:space="preserve"> (2017) — controvérsia sobre </w:t>
      </w:r>
      <w:r w:rsidRPr="00927F0B">
        <w:rPr>
          <w:rFonts w:ascii="Times New Roman" w:hAnsi="Times New Roman" w:cs="Times New Roman"/>
          <w:i/>
          <w:iCs/>
        </w:rPr>
        <w:t>loot boxes</w:t>
      </w:r>
      <w:r w:rsidRPr="00927F0B">
        <w:rPr>
          <w:rFonts w:ascii="Times New Roman" w:hAnsi="Times New Roman" w:cs="Times New Roman"/>
        </w:rPr>
        <w:t>.</w:t>
      </w:r>
    </w:p>
    <w:p w14:paraId="733C09E4" w14:textId="28C9BB0D" w:rsidR="00764539" w:rsidRPr="00927F0B" w:rsidRDefault="00764539" w:rsidP="00E13C90">
      <w:pPr>
        <w:spacing w:line="360" w:lineRule="auto"/>
        <w:jc w:val="both"/>
        <w:rPr>
          <w:rFonts w:ascii="Times New Roman" w:hAnsi="Times New Roman" w:cs="Times New Roman"/>
        </w:rPr>
      </w:pPr>
      <w:r w:rsidRPr="00764539">
        <w:rPr>
          <w:rFonts w:ascii="Times New Roman" w:hAnsi="Times New Roman" w:cs="Times New Roman"/>
          <w:b/>
          <w:bCs/>
        </w:rPr>
        <w:t>BRASIL.</w:t>
      </w:r>
      <w:r w:rsidRPr="00764539">
        <w:rPr>
          <w:rFonts w:ascii="Times New Roman" w:hAnsi="Times New Roman" w:cs="Times New Roman"/>
        </w:rPr>
        <w:t xml:space="preserve"> Lei Geral de Proteção de Dados Pessoais (LGPD). Lei nº 13.709/2018.</w:t>
      </w:r>
    </w:p>
    <w:p w14:paraId="08C1E6AC" w14:textId="77777777" w:rsidR="00E6799B" w:rsidRPr="00E6799B" w:rsidRDefault="00E6799B" w:rsidP="00E6799B">
      <w:pPr>
        <w:spacing w:line="360" w:lineRule="auto"/>
        <w:rPr>
          <w:rFonts w:ascii="Times New Roman" w:hAnsi="Times New Roman" w:cs="Times New Roman"/>
        </w:rPr>
      </w:pPr>
    </w:p>
    <w:sectPr w:rsidR="00E6799B" w:rsidRPr="00E6799B" w:rsidSect="001F4EA9">
      <w:headerReference w:type="default" r:id="rId8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4C760" w14:textId="77777777" w:rsidR="005C315C" w:rsidRDefault="005C315C" w:rsidP="00E00A49">
      <w:pPr>
        <w:spacing w:after="0" w:line="240" w:lineRule="auto"/>
      </w:pPr>
      <w:r>
        <w:separator/>
      </w:r>
    </w:p>
  </w:endnote>
  <w:endnote w:type="continuationSeparator" w:id="0">
    <w:p w14:paraId="3C7806B6" w14:textId="77777777" w:rsidR="005C315C" w:rsidRDefault="005C315C" w:rsidP="00E00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97377" w14:textId="77777777" w:rsidR="005C315C" w:rsidRDefault="005C315C" w:rsidP="00E00A49">
      <w:pPr>
        <w:spacing w:after="0" w:line="240" w:lineRule="auto"/>
      </w:pPr>
      <w:r>
        <w:separator/>
      </w:r>
    </w:p>
  </w:footnote>
  <w:footnote w:type="continuationSeparator" w:id="0">
    <w:p w14:paraId="0B15453F" w14:textId="77777777" w:rsidR="005C315C" w:rsidRDefault="005C315C" w:rsidP="00E00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3348"/>
      <w:docPartObj>
        <w:docPartGallery w:val="Page Numbers (Top of Page)"/>
        <w:docPartUnique/>
      </w:docPartObj>
    </w:sdtPr>
    <w:sdtContent>
      <w:p w14:paraId="0CBC63E1" w14:textId="4ECF40EE" w:rsidR="001F4EA9" w:rsidRDefault="001F4EA9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E4EFBA" w14:textId="77777777" w:rsidR="00E00A49" w:rsidRDefault="00E00A4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9B"/>
    <w:rsid w:val="00173CD7"/>
    <w:rsid w:val="001C246E"/>
    <w:rsid w:val="001F4EA9"/>
    <w:rsid w:val="00363AB7"/>
    <w:rsid w:val="0048375D"/>
    <w:rsid w:val="00486013"/>
    <w:rsid w:val="004D4118"/>
    <w:rsid w:val="005C315C"/>
    <w:rsid w:val="006122D8"/>
    <w:rsid w:val="006F0FE0"/>
    <w:rsid w:val="00764539"/>
    <w:rsid w:val="007A785B"/>
    <w:rsid w:val="00810B32"/>
    <w:rsid w:val="008300AD"/>
    <w:rsid w:val="00886AA0"/>
    <w:rsid w:val="008C7F25"/>
    <w:rsid w:val="00907839"/>
    <w:rsid w:val="00927F0B"/>
    <w:rsid w:val="00A46DA2"/>
    <w:rsid w:val="00AD456D"/>
    <w:rsid w:val="00BA7C87"/>
    <w:rsid w:val="00E00A49"/>
    <w:rsid w:val="00E05277"/>
    <w:rsid w:val="00E13C90"/>
    <w:rsid w:val="00E6799B"/>
    <w:rsid w:val="00FD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2BDAD"/>
  <w15:chartTrackingRefBased/>
  <w15:docId w15:val="{ADFCCCA1-66EA-4B91-8199-401357162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7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7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7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7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7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7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7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7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7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7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7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7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79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79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79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79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79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79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7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7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7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7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7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79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79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79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7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79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79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27F0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7F0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E00A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0A49"/>
  </w:style>
  <w:style w:type="paragraph" w:styleId="Rodap">
    <w:name w:val="footer"/>
    <w:basedOn w:val="Normal"/>
    <w:link w:val="RodapChar"/>
    <w:uiPriority w:val="99"/>
    <w:unhideWhenUsed/>
    <w:rsid w:val="00E00A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0A49"/>
  </w:style>
  <w:style w:type="character" w:styleId="HiperlinkVisitado">
    <w:name w:val="FollowedHyperlink"/>
    <w:basedOn w:val="Fontepargpadro"/>
    <w:uiPriority w:val="99"/>
    <w:semiHidden/>
    <w:unhideWhenUsed/>
    <w:rsid w:val="008300A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7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learn.microsof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unity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1509</Words>
  <Characters>8149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Walter</dc:creator>
  <cp:keywords/>
  <dc:description/>
  <cp:lastModifiedBy>Brian Walter</cp:lastModifiedBy>
  <cp:revision>20</cp:revision>
  <cp:lastPrinted>2026-05-04T14:06:00Z</cp:lastPrinted>
  <dcterms:created xsi:type="dcterms:W3CDTF">2026-05-04T11:31:00Z</dcterms:created>
  <dcterms:modified xsi:type="dcterms:W3CDTF">2026-05-05T10:40:00Z</dcterms:modified>
</cp:coreProperties>
</file>