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858ECB" w14:textId="77777777" w:rsidR="00075F44" w:rsidRPr="007124E9" w:rsidRDefault="00075F44" w:rsidP="00075F44">
      <w:pPr>
        <w:spacing w:after="0" w:line="240" w:lineRule="auto"/>
        <w:jc w:val="center"/>
        <w:rPr>
          <w:rFonts w:ascii="Arial" w:eastAsia="Arial" w:hAnsi="Arial" w:cs="Arial"/>
          <w:b/>
          <w:sz w:val="20"/>
          <w:szCs w:val="20"/>
        </w:rPr>
      </w:pPr>
      <w:r w:rsidRPr="007124E9">
        <w:rPr>
          <w:rFonts w:ascii="Arial" w:eastAsia="Arial" w:hAnsi="Arial" w:cs="Arial"/>
          <w:b/>
          <w:sz w:val="20"/>
          <w:szCs w:val="20"/>
        </w:rPr>
        <w:t xml:space="preserve">DOCUMENTO DE PROJETO DE EXTENSÃO </w:t>
      </w:r>
    </w:p>
    <w:p w14:paraId="0EC3C3FC" w14:textId="77777777" w:rsidR="00075F44" w:rsidRPr="007124E9" w:rsidRDefault="00075F44" w:rsidP="00075F44">
      <w:pPr>
        <w:spacing w:after="0" w:line="240" w:lineRule="auto"/>
        <w:jc w:val="center"/>
        <w:rPr>
          <w:rFonts w:ascii="Arial" w:eastAsia="Arial" w:hAnsi="Arial" w:cs="Arial"/>
          <w:b/>
          <w:sz w:val="20"/>
          <w:szCs w:val="20"/>
        </w:rPr>
      </w:pPr>
    </w:p>
    <w:p w14:paraId="074263E8" w14:textId="77777777" w:rsidR="00075F44" w:rsidRPr="007124E9" w:rsidRDefault="00075F44" w:rsidP="00075F44">
      <w:pPr>
        <w:spacing w:after="0" w:line="240" w:lineRule="auto"/>
        <w:rPr>
          <w:rFonts w:ascii="Arial" w:eastAsia="Arial" w:hAnsi="Arial" w:cs="Arial"/>
          <w:b/>
          <w:sz w:val="20"/>
          <w:szCs w:val="20"/>
        </w:rPr>
      </w:pPr>
    </w:p>
    <w:p w14:paraId="18FF6817"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 xml:space="preserve">1. DADOS GERAIS </w:t>
      </w:r>
    </w:p>
    <w:p w14:paraId="194905A9" w14:textId="77777777" w:rsidR="00075F44" w:rsidRPr="007124E9" w:rsidRDefault="00075F44" w:rsidP="00075F44">
      <w:pPr>
        <w:spacing w:after="0" w:line="240" w:lineRule="auto"/>
        <w:rPr>
          <w:rFonts w:ascii="Arial" w:eastAsia="Arial" w:hAnsi="Arial" w:cs="Arial"/>
          <w:b/>
          <w:sz w:val="20"/>
          <w:szCs w:val="20"/>
        </w:rPr>
      </w:pPr>
    </w:p>
    <w:p w14:paraId="216AECED"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Título do Projeto</w:t>
      </w:r>
    </w:p>
    <w:p w14:paraId="1E101358" w14:textId="77777777" w:rsidR="00075F44" w:rsidRPr="007124E9" w:rsidRDefault="00075F44" w:rsidP="00075F44">
      <w:pPr>
        <w:spacing w:after="0" w:line="240" w:lineRule="auto"/>
        <w:rPr>
          <w:rFonts w:ascii="Arial" w:eastAsia="Arial" w:hAnsi="Arial" w:cs="Arial"/>
          <w:b/>
          <w:sz w:val="20"/>
          <w:szCs w:val="20"/>
        </w:rPr>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6"/>
      </w:tblGrid>
      <w:tr w:rsidR="007124E9" w:rsidRPr="007124E9" w14:paraId="7F55AB71" w14:textId="77777777" w:rsidTr="00943DEB">
        <w:tc>
          <w:tcPr>
            <w:tcW w:w="9356" w:type="dxa"/>
          </w:tcPr>
          <w:p w14:paraId="757AB3EE" w14:textId="313823E2" w:rsidR="00075F44" w:rsidRPr="007124E9" w:rsidRDefault="00434977" w:rsidP="00943DEB">
            <w:pPr>
              <w:rPr>
                <w:rFonts w:ascii="Arial" w:eastAsia="Arial" w:hAnsi="Arial" w:cs="Arial"/>
                <w:sz w:val="20"/>
                <w:szCs w:val="20"/>
              </w:rPr>
            </w:pPr>
            <w:r w:rsidRPr="007124E9">
              <w:rPr>
                <w:rFonts w:ascii="Arial" w:eastAsia="Arial" w:hAnsi="Arial" w:cs="Arial"/>
                <w:sz w:val="20"/>
                <w:szCs w:val="20"/>
              </w:rPr>
              <w:t xml:space="preserve">Sistema IoT para Monitoramento Climático Preventivo em Acervos de Museus – </w:t>
            </w:r>
            <w:proofErr w:type="spellStart"/>
            <w:r w:rsidRPr="007124E9">
              <w:rPr>
                <w:rFonts w:ascii="Arial" w:eastAsia="Arial" w:hAnsi="Arial" w:cs="Arial"/>
                <w:sz w:val="20"/>
                <w:szCs w:val="20"/>
              </w:rPr>
              <w:t>Arkanis</w:t>
            </w:r>
            <w:proofErr w:type="spellEnd"/>
          </w:p>
        </w:tc>
      </w:tr>
    </w:tbl>
    <w:p w14:paraId="149F032B" w14:textId="77777777" w:rsidR="00075F44" w:rsidRPr="007124E9" w:rsidRDefault="00075F44" w:rsidP="00075F44">
      <w:pPr>
        <w:spacing w:after="0" w:line="240" w:lineRule="auto"/>
        <w:jc w:val="both"/>
        <w:rPr>
          <w:rFonts w:ascii="Arial" w:eastAsia="Arial" w:hAnsi="Arial" w:cs="Arial"/>
          <w:sz w:val="20"/>
          <w:szCs w:val="20"/>
        </w:rPr>
      </w:pPr>
    </w:p>
    <w:p w14:paraId="33493880"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Integrantes da equipe</w:t>
      </w:r>
    </w:p>
    <w:p w14:paraId="1B0962F7" w14:textId="77777777" w:rsidR="00075F44" w:rsidRPr="007124E9" w:rsidRDefault="00075F44" w:rsidP="00075F44">
      <w:pPr>
        <w:pBdr>
          <w:top w:val="nil"/>
          <w:left w:val="nil"/>
          <w:bottom w:val="nil"/>
          <w:right w:val="nil"/>
          <w:between w:val="nil"/>
        </w:pBdr>
        <w:spacing w:after="0" w:line="240" w:lineRule="auto"/>
        <w:ind w:left="360" w:hanging="360"/>
        <w:rPr>
          <w:rFonts w:ascii="Arial" w:eastAsia="Arial" w:hAnsi="Arial" w:cs="Arial"/>
          <w:b/>
          <w:sz w:val="20"/>
          <w:szCs w:val="20"/>
        </w:rPr>
      </w:pPr>
      <w:r w:rsidRPr="007124E9">
        <w:rPr>
          <w:rFonts w:ascii="Arial" w:eastAsia="Arial" w:hAnsi="Arial" w:cs="Arial"/>
          <w:b/>
          <w:sz w:val="16"/>
          <w:szCs w:val="16"/>
        </w:rPr>
        <w:t>Identificar o nome completo e o RA dos participantes do projeto</w:t>
      </w:r>
    </w:p>
    <w:tbl>
      <w:tblPr>
        <w:tblW w:w="9375" w:type="dxa"/>
        <w:tblInd w:w="-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75"/>
        <w:gridCol w:w="2700"/>
      </w:tblGrid>
      <w:tr w:rsidR="007124E9" w:rsidRPr="007124E9" w14:paraId="3F1C68A4" w14:textId="77777777" w:rsidTr="00943DEB">
        <w:tc>
          <w:tcPr>
            <w:tcW w:w="6675" w:type="dxa"/>
          </w:tcPr>
          <w:p w14:paraId="522656C0" w14:textId="77777777" w:rsidR="00075F44" w:rsidRPr="007124E9" w:rsidRDefault="00075F44" w:rsidP="00943DEB">
            <w:pPr>
              <w:spacing w:after="0" w:line="240" w:lineRule="auto"/>
              <w:rPr>
                <w:rFonts w:ascii="Arial" w:eastAsia="Arial" w:hAnsi="Arial" w:cs="Arial"/>
                <w:b/>
                <w:sz w:val="20"/>
                <w:szCs w:val="20"/>
              </w:rPr>
            </w:pPr>
            <w:r w:rsidRPr="007124E9">
              <w:rPr>
                <w:rFonts w:ascii="Arial" w:eastAsia="Arial" w:hAnsi="Arial" w:cs="Arial"/>
                <w:b/>
                <w:sz w:val="20"/>
                <w:szCs w:val="20"/>
              </w:rPr>
              <w:t>Nome:</w:t>
            </w:r>
          </w:p>
          <w:p w14:paraId="23DAE65C" w14:textId="77777777" w:rsidR="00075F44" w:rsidRPr="007124E9" w:rsidRDefault="00075F44" w:rsidP="00943DEB">
            <w:pPr>
              <w:spacing w:after="0" w:line="240" w:lineRule="auto"/>
              <w:rPr>
                <w:rFonts w:ascii="Arial" w:eastAsia="Arial" w:hAnsi="Arial" w:cs="Arial"/>
                <w:sz w:val="20"/>
                <w:szCs w:val="20"/>
              </w:rPr>
            </w:pPr>
          </w:p>
        </w:tc>
        <w:tc>
          <w:tcPr>
            <w:tcW w:w="2700" w:type="dxa"/>
          </w:tcPr>
          <w:p w14:paraId="1FC40C66" w14:textId="77777777" w:rsidR="00075F44" w:rsidRPr="007124E9" w:rsidRDefault="00075F44" w:rsidP="00943DEB">
            <w:pPr>
              <w:spacing w:after="0" w:line="240" w:lineRule="auto"/>
              <w:rPr>
                <w:rFonts w:ascii="Arial" w:eastAsia="Arial" w:hAnsi="Arial" w:cs="Arial"/>
                <w:sz w:val="20"/>
                <w:szCs w:val="20"/>
              </w:rPr>
            </w:pPr>
            <w:r w:rsidRPr="007124E9">
              <w:rPr>
                <w:rFonts w:ascii="Arial" w:eastAsia="Arial" w:hAnsi="Arial" w:cs="Arial"/>
                <w:b/>
                <w:sz w:val="20"/>
                <w:szCs w:val="20"/>
              </w:rPr>
              <w:t>RA:</w:t>
            </w:r>
          </w:p>
        </w:tc>
      </w:tr>
      <w:tr w:rsidR="007124E9" w:rsidRPr="007124E9" w14:paraId="342C2E10" w14:textId="77777777" w:rsidTr="00943DEB">
        <w:tc>
          <w:tcPr>
            <w:tcW w:w="6675" w:type="dxa"/>
          </w:tcPr>
          <w:p w14:paraId="230D6626" w14:textId="7732B941"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Aleff Silva Souza</w:t>
            </w:r>
          </w:p>
        </w:tc>
        <w:tc>
          <w:tcPr>
            <w:tcW w:w="2700" w:type="dxa"/>
          </w:tcPr>
          <w:p w14:paraId="541491DA" w14:textId="6E9F9310" w:rsidR="00075F44" w:rsidRPr="007124E9" w:rsidRDefault="00434977" w:rsidP="00943DEB">
            <w:pPr>
              <w:spacing w:after="0" w:line="240" w:lineRule="auto"/>
              <w:rPr>
                <w:rFonts w:ascii="Arial" w:eastAsia="Arial" w:hAnsi="Arial" w:cs="Arial"/>
                <w:b/>
                <w:sz w:val="20"/>
                <w:szCs w:val="20"/>
              </w:rPr>
            </w:pPr>
            <w:r w:rsidRPr="007124E9">
              <w:t>23025514</w:t>
            </w:r>
          </w:p>
        </w:tc>
      </w:tr>
      <w:tr w:rsidR="007124E9" w:rsidRPr="007124E9" w14:paraId="3EDE307D" w14:textId="77777777" w:rsidTr="00943DEB">
        <w:tc>
          <w:tcPr>
            <w:tcW w:w="6675" w:type="dxa"/>
          </w:tcPr>
          <w:p w14:paraId="1A9B8EBD" w14:textId="38B9D9E5"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 xml:space="preserve">Matheus Morais </w:t>
            </w:r>
            <w:proofErr w:type="spellStart"/>
            <w:r w:rsidRPr="007124E9">
              <w:rPr>
                <w:rFonts w:ascii="Arial" w:eastAsia="Arial" w:hAnsi="Arial" w:cs="Arial"/>
                <w:b/>
                <w:sz w:val="20"/>
                <w:szCs w:val="20"/>
              </w:rPr>
              <w:t>Zimmer</w:t>
            </w:r>
            <w:proofErr w:type="spellEnd"/>
          </w:p>
        </w:tc>
        <w:tc>
          <w:tcPr>
            <w:tcW w:w="2700" w:type="dxa"/>
          </w:tcPr>
          <w:p w14:paraId="5CBFA307" w14:textId="3FC27F2B" w:rsidR="00075F44" w:rsidRPr="007124E9" w:rsidRDefault="00434977" w:rsidP="00943DEB">
            <w:pPr>
              <w:spacing w:after="0" w:line="240" w:lineRule="auto"/>
              <w:rPr>
                <w:rFonts w:ascii="Arial" w:eastAsia="Arial" w:hAnsi="Arial" w:cs="Arial"/>
                <w:b/>
                <w:sz w:val="20"/>
                <w:szCs w:val="20"/>
              </w:rPr>
            </w:pPr>
            <w:r w:rsidRPr="007124E9">
              <w:t>23025264</w:t>
            </w:r>
          </w:p>
        </w:tc>
      </w:tr>
      <w:tr w:rsidR="007124E9" w:rsidRPr="007124E9" w14:paraId="78F340CC" w14:textId="77777777" w:rsidTr="00943DEB">
        <w:tc>
          <w:tcPr>
            <w:tcW w:w="6675" w:type="dxa"/>
          </w:tcPr>
          <w:p w14:paraId="5C2C72F0" w14:textId="6FF9EEB1"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Luciano Reis Massaro</w:t>
            </w:r>
          </w:p>
        </w:tc>
        <w:tc>
          <w:tcPr>
            <w:tcW w:w="2700" w:type="dxa"/>
          </w:tcPr>
          <w:p w14:paraId="30424239" w14:textId="2303E72F" w:rsidR="00075F44" w:rsidRPr="007124E9" w:rsidRDefault="00434977" w:rsidP="00943DEB">
            <w:pPr>
              <w:spacing w:after="0" w:line="240" w:lineRule="auto"/>
              <w:rPr>
                <w:rFonts w:ascii="Arial" w:eastAsia="Arial" w:hAnsi="Arial" w:cs="Arial"/>
                <w:b/>
                <w:sz w:val="20"/>
                <w:szCs w:val="20"/>
              </w:rPr>
            </w:pPr>
            <w:r w:rsidRPr="007124E9">
              <w:t>23025304</w:t>
            </w:r>
          </w:p>
        </w:tc>
      </w:tr>
      <w:tr w:rsidR="007124E9" w:rsidRPr="007124E9" w14:paraId="28673F65" w14:textId="77777777" w:rsidTr="00943DEB">
        <w:tc>
          <w:tcPr>
            <w:tcW w:w="6675" w:type="dxa"/>
          </w:tcPr>
          <w:p w14:paraId="3CF8EE47" w14:textId="6D30A4F8" w:rsidR="00075F44" w:rsidRPr="007124E9" w:rsidRDefault="00434977" w:rsidP="00434977">
            <w:pPr>
              <w:spacing w:after="0" w:line="240" w:lineRule="auto"/>
              <w:rPr>
                <w:rFonts w:ascii="Arial" w:eastAsia="Arial" w:hAnsi="Arial" w:cs="Arial"/>
                <w:b/>
                <w:sz w:val="20"/>
                <w:szCs w:val="20"/>
              </w:rPr>
            </w:pPr>
            <w:r w:rsidRPr="007124E9">
              <w:rPr>
                <w:rFonts w:ascii="Arial" w:eastAsia="Arial" w:hAnsi="Arial" w:cs="Arial"/>
                <w:b/>
                <w:sz w:val="20"/>
                <w:szCs w:val="20"/>
              </w:rPr>
              <w:t>João Paulo Souza Colombo</w:t>
            </w:r>
          </w:p>
        </w:tc>
        <w:tc>
          <w:tcPr>
            <w:tcW w:w="2700" w:type="dxa"/>
          </w:tcPr>
          <w:p w14:paraId="34D9F3B5" w14:textId="469B73F9" w:rsidR="00075F44" w:rsidRPr="007124E9" w:rsidRDefault="00434977" w:rsidP="00943DEB">
            <w:pPr>
              <w:spacing w:after="0" w:line="240" w:lineRule="auto"/>
              <w:rPr>
                <w:rFonts w:ascii="Arial" w:eastAsia="Arial" w:hAnsi="Arial" w:cs="Arial"/>
                <w:b/>
                <w:sz w:val="20"/>
                <w:szCs w:val="20"/>
              </w:rPr>
            </w:pPr>
            <w:r w:rsidRPr="007124E9">
              <w:t>2302547</w:t>
            </w:r>
            <w:r w:rsidR="007414B7">
              <w:t>6</w:t>
            </w:r>
            <w:bookmarkStart w:id="0" w:name="_GoBack"/>
            <w:bookmarkEnd w:id="0"/>
          </w:p>
        </w:tc>
      </w:tr>
    </w:tbl>
    <w:p w14:paraId="1BF7DAF6" w14:textId="77777777" w:rsidR="00075F44" w:rsidRPr="007124E9" w:rsidRDefault="00075F44" w:rsidP="00075F44">
      <w:pPr>
        <w:pBdr>
          <w:top w:val="nil"/>
          <w:left w:val="nil"/>
          <w:bottom w:val="nil"/>
          <w:right w:val="nil"/>
          <w:between w:val="nil"/>
        </w:pBdr>
        <w:spacing w:after="0" w:line="240" w:lineRule="auto"/>
        <w:ind w:left="360"/>
        <w:jc w:val="both"/>
        <w:rPr>
          <w:rFonts w:ascii="Arial" w:eastAsia="Arial" w:hAnsi="Arial" w:cs="Arial"/>
          <w:b/>
          <w:sz w:val="20"/>
          <w:szCs w:val="20"/>
        </w:rPr>
      </w:pPr>
    </w:p>
    <w:p w14:paraId="0E97DDF8"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r w:rsidRPr="007124E9">
        <w:rPr>
          <w:rFonts w:ascii="Arial" w:eastAsia="Arial" w:hAnsi="Arial" w:cs="Arial"/>
          <w:b/>
          <w:sz w:val="20"/>
          <w:szCs w:val="20"/>
        </w:rPr>
        <w:t>Professor responsável</w:t>
      </w:r>
    </w:p>
    <w:tbl>
      <w:tblPr>
        <w:tblW w:w="949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9"/>
      </w:tblGrid>
      <w:tr w:rsidR="007124E9" w:rsidRPr="007124E9" w14:paraId="5C8FBCE3" w14:textId="77777777" w:rsidTr="00943DEB">
        <w:tc>
          <w:tcPr>
            <w:tcW w:w="9499" w:type="dxa"/>
          </w:tcPr>
          <w:p w14:paraId="732B3B52" w14:textId="51DA21F5" w:rsidR="00075F44" w:rsidRPr="007124E9" w:rsidRDefault="00434977" w:rsidP="00434977">
            <w:pPr>
              <w:pBdr>
                <w:top w:val="nil"/>
                <w:left w:val="nil"/>
                <w:bottom w:val="nil"/>
                <w:right w:val="nil"/>
                <w:between w:val="nil"/>
              </w:pBdr>
              <w:jc w:val="both"/>
              <w:rPr>
                <w:rFonts w:ascii="Arial" w:eastAsia="Arial" w:hAnsi="Arial" w:cs="Arial"/>
                <w:b/>
                <w:sz w:val="20"/>
                <w:szCs w:val="20"/>
              </w:rPr>
            </w:pPr>
            <w:r w:rsidRPr="007124E9">
              <w:rPr>
                <w:rFonts w:ascii="Arial" w:eastAsia="Arial" w:hAnsi="Arial" w:cs="Arial"/>
                <w:b/>
                <w:sz w:val="20"/>
                <w:szCs w:val="20"/>
              </w:rPr>
              <w:t xml:space="preserve">João Francisco </w:t>
            </w:r>
            <w:proofErr w:type="spellStart"/>
            <w:r w:rsidRPr="007124E9">
              <w:rPr>
                <w:rFonts w:ascii="Arial" w:eastAsia="Arial" w:hAnsi="Arial" w:cs="Arial"/>
                <w:b/>
                <w:sz w:val="20"/>
                <w:szCs w:val="20"/>
              </w:rPr>
              <w:t>Trencher</w:t>
            </w:r>
            <w:proofErr w:type="spellEnd"/>
            <w:r w:rsidRPr="007124E9">
              <w:rPr>
                <w:rFonts w:ascii="Arial" w:eastAsia="Arial" w:hAnsi="Arial" w:cs="Arial"/>
                <w:b/>
                <w:sz w:val="20"/>
                <w:szCs w:val="20"/>
              </w:rPr>
              <w:t xml:space="preserve"> Martins, Victor Bruno Alexander Rosetti de </w:t>
            </w:r>
            <w:proofErr w:type="spellStart"/>
            <w:r w:rsidRPr="007124E9">
              <w:rPr>
                <w:rFonts w:ascii="Arial" w:eastAsia="Arial" w:hAnsi="Arial" w:cs="Arial"/>
                <w:b/>
                <w:sz w:val="20"/>
                <w:szCs w:val="20"/>
              </w:rPr>
              <w:t>Quiroz</w:t>
            </w:r>
            <w:proofErr w:type="spellEnd"/>
            <w:r w:rsidRPr="007124E9">
              <w:rPr>
                <w:rFonts w:ascii="Arial" w:eastAsia="Arial" w:hAnsi="Arial" w:cs="Arial"/>
                <w:b/>
                <w:sz w:val="20"/>
                <w:szCs w:val="20"/>
              </w:rPr>
              <w:t xml:space="preserve">, Edson Ricardo Barbeiro, Lucy Mari </w:t>
            </w:r>
            <w:proofErr w:type="spellStart"/>
            <w:r w:rsidRPr="007124E9">
              <w:rPr>
                <w:rFonts w:ascii="Arial" w:eastAsia="Arial" w:hAnsi="Arial" w:cs="Arial"/>
                <w:b/>
                <w:sz w:val="20"/>
                <w:szCs w:val="20"/>
              </w:rPr>
              <w:t>Tabuti</w:t>
            </w:r>
            <w:proofErr w:type="spellEnd"/>
            <w:r w:rsidRPr="007124E9">
              <w:rPr>
                <w:rFonts w:ascii="Arial" w:eastAsia="Arial" w:hAnsi="Arial" w:cs="Arial"/>
                <w:b/>
                <w:sz w:val="20"/>
                <w:szCs w:val="20"/>
              </w:rPr>
              <w:t xml:space="preserve">, </w:t>
            </w:r>
            <w:proofErr w:type="spellStart"/>
            <w:r w:rsidRPr="007124E9">
              <w:rPr>
                <w:rFonts w:ascii="Arial" w:eastAsia="Arial" w:hAnsi="Arial" w:cs="Arial"/>
                <w:b/>
                <w:sz w:val="20"/>
                <w:szCs w:val="20"/>
              </w:rPr>
              <w:t>Rodnil</w:t>
            </w:r>
            <w:proofErr w:type="spellEnd"/>
            <w:r w:rsidRPr="007124E9">
              <w:rPr>
                <w:rFonts w:ascii="Arial" w:eastAsia="Arial" w:hAnsi="Arial" w:cs="Arial"/>
                <w:b/>
                <w:sz w:val="20"/>
                <w:szCs w:val="20"/>
              </w:rPr>
              <w:t xml:space="preserve"> da Silva Moreira Lisboa.</w:t>
            </w:r>
          </w:p>
        </w:tc>
      </w:tr>
    </w:tbl>
    <w:p w14:paraId="114E334C"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p>
    <w:p w14:paraId="0012B47E"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r w:rsidRPr="007124E9">
        <w:rPr>
          <w:rFonts w:ascii="Arial" w:eastAsia="Arial" w:hAnsi="Arial" w:cs="Arial"/>
          <w:b/>
          <w:sz w:val="20"/>
          <w:szCs w:val="20"/>
        </w:rPr>
        <w:t>Curso</w:t>
      </w:r>
    </w:p>
    <w:tbl>
      <w:tblPr>
        <w:tblW w:w="95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15"/>
      </w:tblGrid>
      <w:tr w:rsidR="007124E9" w:rsidRPr="007124E9" w14:paraId="4FD09775" w14:textId="77777777" w:rsidTr="00943DEB">
        <w:tc>
          <w:tcPr>
            <w:tcW w:w="9515" w:type="dxa"/>
          </w:tcPr>
          <w:p w14:paraId="68A2FCFE" w14:textId="08B2D286" w:rsidR="00075F44" w:rsidRPr="007124E9" w:rsidRDefault="00434977" w:rsidP="00943DEB">
            <w:pPr>
              <w:pBdr>
                <w:top w:val="nil"/>
                <w:left w:val="nil"/>
                <w:bottom w:val="nil"/>
                <w:right w:val="nil"/>
                <w:between w:val="nil"/>
              </w:pBdr>
              <w:jc w:val="both"/>
              <w:rPr>
                <w:rFonts w:ascii="Arial" w:eastAsia="Arial" w:hAnsi="Arial" w:cs="Arial"/>
                <w:b/>
                <w:sz w:val="20"/>
                <w:szCs w:val="20"/>
              </w:rPr>
            </w:pPr>
            <w:r w:rsidRPr="007124E9">
              <w:rPr>
                <w:rFonts w:ascii="Arial" w:eastAsia="Arial" w:hAnsi="Arial" w:cs="Arial"/>
                <w:sz w:val="20"/>
                <w:szCs w:val="20"/>
              </w:rPr>
              <w:t>Ciência da Computação</w:t>
            </w:r>
          </w:p>
        </w:tc>
      </w:tr>
    </w:tbl>
    <w:p w14:paraId="104F3C4C"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20"/>
          <w:szCs w:val="20"/>
        </w:rPr>
      </w:pPr>
    </w:p>
    <w:p w14:paraId="4AC8EC73"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Linha de atuação</w:t>
      </w:r>
    </w:p>
    <w:p w14:paraId="1923E480"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Unicode MS" w:eastAsia="Arial Unicode MS" w:hAnsi="Arial Unicode MS" w:cs="Arial Unicode MS"/>
          <w:b/>
          <w:sz w:val="16"/>
          <w:szCs w:val="16"/>
        </w:rPr>
        <w:t>Identificar com ✓ uma ou mais linhas de atuação conforme</w:t>
      </w:r>
      <w:r w:rsidRPr="007124E9">
        <w:t xml:space="preserve"> </w:t>
      </w:r>
      <w:r w:rsidRPr="007124E9">
        <w:rPr>
          <w:rFonts w:ascii="Arial" w:eastAsia="Arial" w:hAnsi="Arial" w:cs="Arial"/>
          <w:b/>
          <w:sz w:val="16"/>
          <w:szCs w:val="16"/>
        </w:rPr>
        <w:t xml:space="preserve">projeto pedagógico de curso. </w:t>
      </w:r>
    </w:p>
    <w:tbl>
      <w:tblPr>
        <w:tblW w:w="9450" w:type="dxa"/>
        <w:tblLayout w:type="fixed"/>
        <w:tblLook w:val="0000" w:firstRow="0" w:lastRow="0" w:firstColumn="0" w:lastColumn="0" w:noHBand="0" w:noVBand="0"/>
      </w:tblPr>
      <w:tblGrid>
        <w:gridCol w:w="4530"/>
        <w:gridCol w:w="4920"/>
      </w:tblGrid>
      <w:tr w:rsidR="00075F44" w:rsidRPr="007124E9" w14:paraId="68FD03AD" w14:textId="77777777" w:rsidTr="00943DEB">
        <w:tc>
          <w:tcPr>
            <w:tcW w:w="4530" w:type="dxa"/>
            <w:tcBorders>
              <w:top w:val="single" w:sz="4" w:space="0" w:color="000000"/>
              <w:left w:val="single" w:sz="4" w:space="0" w:color="000000"/>
              <w:bottom w:val="single" w:sz="4" w:space="0" w:color="000000"/>
            </w:tcBorders>
          </w:tcPr>
          <w:p w14:paraId="1101CB7C" w14:textId="680EA339" w:rsidR="00075F44" w:rsidRPr="007124E9" w:rsidRDefault="00434977" w:rsidP="00943DEB">
            <w:pPr>
              <w:pBdr>
                <w:top w:val="nil"/>
                <w:left w:val="nil"/>
                <w:bottom w:val="nil"/>
                <w:right w:val="nil"/>
                <w:between w:val="nil"/>
              </w:pBdr>
              <w:spacing w:after="0" w:line="240" w:lineRule="auto"/>
              <w:ind w:left="360"/>
              <w:rPr>
                <w:rFonts w:ascii="Arial" w:eastAsia="Arial" w:hAnsi="Arial" w:cs="Arial"/>
                <w:sz w:val="20"/>
                <w:szCs w:val="20"/>
              </w:rPr>
            </w:pPr>
            <w:r w:rsidRPr="007124E9">
              <w:rPr>
                <w:rFonts w:ascii="Segoe UI Symbol" w:eastAsia="Arial" w:hAnsi="Segoe UI Symbol" w:cs="Segoe UI Symbol"/>
                <w:sz w:val="20"/>
                <w:szCs w:val="20"/>
              </w:rPr>
              <w:t xml:space="preserve">✓ </w:t>
            </w:r>
            <w:r w:rsidR="00075F44" w:rsidRPr="007124E9">
              <w:rPr>
                <w:rFonts w:ascii="Arial" w:eastAsia="Arial" w:hAnsi="Arial" w:cs="Arial"/>
                <w:sz w:val="20"/>
                <w:szCs w:val="20"/>
              </w:rPr>
              <w:t xml:space="preserve">Projeto Interdisciplinar: </w:t>
            </w:r>
          </w:p>
        </w:tc>
        <w:tc>
          <w:tcPr>
            <w:tcW w:w="4920" w:type="dxa"/>
            <w:tcBorders>
              <w:top w:val="single" w:sz="4" w:space="0" w:color="000000"/>
              <w:left w:val="single" w:sz="4" w:space="0" w:color="000000"/>
              <w:bottom w:val="single" w:sz="4" w:space="0" w:color="000000"/>
              <w:right w:val="single" w:sz="4" w:space="0" w:color="000000"/>
            </w:tcBorders>
          </w:tcPr>
          <w:p w14:paraId="0CE80461" w14:textId="77777777" w:rsidR="00075F44" w:rsidRPr="007124E9" w:rsidRDefault="00075F44" w:rsidP="00943DEB">
            <w:pPr>
              <w:pBdr>
                <w:top w:val="nil"/>
                <w:left w:val="nil"/>
                <w:bottom w:val="nil"/>
                <w:right w:val="nil"/>
                <w:between w:val="nil"/>
              </w:pBdr>
              <w:spacing w:after="0" w:line="240" w:lineRule="auto"/>
              <w:rPr>
                <w:rFonts w:ascii="Arial" w:eastAsia="Arial" w:hAnsi="Arial" w:cs="Arial"/>
                <w:sz w:val="20"/>
                <w:szCs w:val="20"/>
              </w:rPr>
            </w:pPr>
          </w:p>
          <w:p w14:paraId="3BFCB6C9" w14:textId="77777777" w:rsidR="00075F44" w:rsidRPr="007124E9" w:rsidRDefault="00075F44" w:rsidP="00943DEB">
            <w:pPr>
              <w:pBdr>
                <w:top w:val="nil"/>
                <w:left w:val="nil"/>
                <w:bottom w:val="nil"/>
                <w:right w:val="nil"/>
                <w:between w:val="nil"/>
              </w:pBdr>
              <w:spacing w:after="0" w:line="240" w:lineRule="auto"/>
              <w:rPr>
                <w:rFonts w:ascii="Arial" w:eastAsia="Arial" w:hAnsi="Arial" w:cs="Arial"/>
                <w:sz w:val="20"/>
                <w:szCs w:val="20"/>
              </w:rPr>
            </w:pPr>
          </w:p>
        </w:tc>
      </w:tr>
    </w:tbl>
    <w:p w14:paraId="4D82E8B3" w14:textId="77777777" w:rsidR="00075F44" w:rsidRPr="007124E9" w:rsidRDefault="00075F44" w:rsidP="00075F44">
      <w:pPr>
        <w:spacing w:after="0" w:line="240" w:lineRule="auto"/>
        <w:jc w:val="both"/>
        <w:rPr>
          <w:rFonts w:ascii="Arial" w:eastAsia="Arial" w:hAnsi="Arial" w:cs="Arial"/>
          <w:sz w:val="20"/>
          <w:szCs w:val="20"/>
        </w:rPr>
      </w:pPr>
    </w:p>
    <w:p w14:paraId="32260799" w14:textId="77777777" w:rsidR="00075F44" w:rsidRPr="007124E9" w:rsidRDefault="00075F44" w:rsidP="00075F44">
      <w:pPr>
        <w:spacing w:after="0" w:line="240" w:lineRule="auto"/>
        <w:jc w:val="both"/>
        <w:rPr>
          <w:rFonts w:ascii="Arial" w:eastAsia="Arial" w:hAnsi="Arial" w:cs="Arial"/>
          <w:b/>
          <w:sz w:val="20"/>
          <w:szCs w:val="20"/>
        </w:rPr>
      </w:pPr>
      <w:r w:rsidRPr="007124E9">
        <w:rPr>
          <w:rFonts w:ascii="Arial" w:eastAsia="Arial" w:hAnsi="Arial" w:cs="Arial"/>
          <w:b/>
          <w:sz w:val="20"/>
          <w:szCs w:val="20"/>
        </w:rPr>
        <w:t>Tipo de projeto</w:t>
      </w:r>
    </w:p>
    <w:p w14:paraId="77FE59FC" w14:textId="77777777" w:rsidR="00075F44" w:rsidRPr="007124E9" w:rsidRDefault="00075F44" w:rsidP="00075F44">
      <w:pPr>
        <w:spacing w:after="0" w:line="240" w:lineRule="auto"/>
        <w:jc w:val="both"/>
        <w:rPr>
          <w:rFonts w:ascii="Arial" w:eastAsia="Arial" w:hAnsi="Arial" w:cs="Arial"/>
          <w:b/>
          <w:sz w:val="16"/>
          <w:szCs w:val="16"/>
        </w:rPr>
      </w:pPr>
      <w:r w:rsidRPr="007124E9">
        <w:rPr>
          <w:rFonts w:ascii="Arial Unicode MS" w:eastAsia="Arial Unicode MS" w:hAnsi="Arial Unicode MS" w:cs="Arial Unicode MS"/>
          <w:b/>
          <w:sz w:val="16"/>
          <w:szCs w:val="16"/>
        </w:rPr>
        <w:t xml:space="preserve">Identificar com ✓ o tipo de projeto. </w:t>
      </w:r>
    </w:p>
    <w:tbl>
      <w:tblPr>
        <w:tblW w:w="9450"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50"/>
      </w:tblGrid>
      <w:tr w:rsidR="007124E9" w:rsidRPr="007124E9" w14:paraId="2AABBC23" w14:textId="77777777" w:rsidTr="00943DEB">
        <w:tc>
          <w:tcPr>
            <w:tcW w:w="9450" w:type="dxa"/>
          </w:tcPr>
          <w:p w14:paraId="73CF1DD7" w14:textId="59267033" w:rsidR="00075F44" w:rsidRPr="007124E9" w:rsidRDefault="00434977" w:rsidP="00434977">
            <w:pPr>
              <w:shd w:val="clear" w:color="auto" w:fill="FFFFFF"/>
              <w:spacing w:after="0" w:line="240" w:lineRule="auto"/>
              <w:ind w:firstLine="372"/>
              <w:rPr>
                <w:rFonts w:ascii="Arial" w:eastAsia="Arial" w:hAnsi="Arial" w:cs="Arial"/>
                <w:sz w:val="20"/>
                <w:szCs w:val="20"/>
              </w:rPr>
            </w:pPr>
            <w:r w:rsidRPr="007124E9">
              <w:rPr>
                <w:rFonts w:ascii="Segoe UI Symbol" w:eastAsia="Arial" w:hAnsi="Segoe UI Symbol" w:cs="Segoe UI Symbol"/>
                <w:sz w:val="20"/>
                <w:szCs w:val="20"/>
              </w:rPr>
              <w:t>✓</w:t>
            </w:r>
            <w:r w:rsidR="00075F44" w:rsidRPr="007124E9">
              <w:rPr>
                <w:rFonts w:ascii="Arial" w:eastAsia="Arial" w:hAnsi="Arial" w:cs="Arial"/>
                <w:sz w:val="20"/>
                <w:szCs w:val="20"/>
              </w:rPr>
              <w:t>Atividade de Extensão não implementado na prática (proposta de intervenção)</w:t>
            </w:r>
          </w:p>
          <w:p w14:paraId="6BB8C6B3" w14:textId="77777777" w:rsidR="00075F44" w:rsidRPr="007124E9" w:rsidRDefault="00075F44" w:rsidP="00434977">
            <w:pPr>
              <w:shd w:val="clear" w:color="auto" w:fill="FFFFFF"/>
              <w:spacing w:after="0" w:line="240" w:lineRule="auto"/>
              <w:ind w:left="720" w:hanging="206"/>
              <w:rPr>
                <w:rFonts w:ascii="Arial" w:eastAsia="Arial" w:hAnsi="Arial" w:cs="Arial"/>
                <w:sz w:val="20"/>
                <w:szCs w:val="20"/>
              </w:rPr>
            </w:pPr>
            <w:r w:rsidRPr="007124E9">
              <w:rPr>
                <w:rFonts w:ascii="Arial" w:eastAsia="Arial" w:hAnsi="Arial" w:cs="Arial"/>
                <w:sz w:val="20"/>
                <w:szCs w:val="20"/>
              </w:rPr>
              <w:t>Atividade de Extensão implementado na prática (intervenção executada)</w:t>
            </w:r>
          </w:p>
        </w:tc>
      </w:tr>
    </w:tbl>
    <w:p w14:paraId="195D4EFA" w14:textId="77777777" w:rsidR="00075F44" w:rsidRPr="007124E9" w:rsidRDefault="00075F44" w:rsidP="00075F44">
      <w:pPr>
        <w:spacing w:before="240" w:after="0" w:line="240" w:lineRule="auto"/>
        <w:jc w:val="both"/>
        <w:rPr>
          <w:rFonts w:ascii="Arial" w:eastAsia="Arial" w:hAnsi="Arial" w:cs="Arial"/>
          <w:b/>
          <w:sz w:val="20"/>
          <w:szCs w:val="20"/>
        </w:rPr>
      </w:pPr>
      <w:r w:rsidRPr="007124E9">
        <w:rPr>
          <w:rFonts w:ascii="Arial" w:eastAsia="Arial" w:hAnsi="Arial" w:cs="Arial"/>
          <w:b/>
          <w:sz w:val="20"/>
          <w:szCs w:val="20"/>
        </w:rPr>
        <w:t>Tema gerador</w:t>
      </w:r>
    </w:p>
    <w:tbl>
      <w:tblPr>
        <w:tblW w:w="93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55"/>
      </w:tblGrid>
      <w:tr w:rsidR="007124E9" w:rsidRPr="007124E9" w14:paraId="702035DA" w14:textId="77777777" w:rsidTr="00943DEB">
        <w:tc>
          <w:tcPr>
            <w:tcW w:w="9355" w:type="dxa"/>
            <w:tcMar>
              <w:top w:w="100" w:type="dxa"/>
              <w:left w:w="100" w:type="dxa"/>
              <w:bottom w:w="100" w:type="dxa"/>
              <w:right w:w="100" w:type="dxa"/>
            </w:tcMar>
          </w:tcPr>
          <w:p w14:paraId="2BAB9281" w14:textId="5BBF16A6" w:rsidR="00075F44" w:rsidRPr="007124E9" w:rsidRDefault="00434977" w:rsidP="00943DEB">
            <w:pPr>
              <w:widowControl w:val="0"/>
              <w:pBdr>
                <w:top w:val="nil"/>
                <w:left w:val="nil"/>
                <w:bottom w:val="nil"/>
                <w:right w:val="nil"/>
                <w:between w:val="nil"/>
              </w:pBdr>
              <w:spacing w:after="0" w:line="240" w:lineRule="auto"/>
              <w:rPr>
                <w:rFonts w:ascii="Arial" w:eastAsia="Arial" w:hAnsi="Arial" w:cs="Arial"/>
                <w:b/>
                <w:sz w:val="20"/>
                <w:szCs w:val="20"/>
              </w:rPr>
            </w:pPr>
            <w:r w:rsidRPr="007124E9">
              <w:rPr>
                <w:rFonts w:ascii="Arial" w:eastAsia="Arial" w:hAnsi="Arial" w:cs="Arial"/>
                <w:sz w:val="20"/>
                <w:szCs w:val="20"/>
              </w:rPr>
              <w:t>ODS 11 – Cidades e Comunidades Sustentáveis, com foco em preservação do patrimônio cultural utilizando IoT.</w:t>
            </w:r>
          </w:p>
        </w:tc>
      </w:tr>
    </w:tbl>
    <w:p w14:paraId="1EBEE7FB" w14:textId="77777777" w:rsidR="00075F44" w:rsidRPr="007124E9" w:rsidRDefault="00075F44" w:rsidP="00075F44">
      <w:pPr>
        <w:spacing w:before="240" w:after="0"/>
        <w:jc w:val="both"/>
        <w:rPr>
          <w:rFonts w:ascii="Arial" w:eastAsia="Arial" w:hAnsi="Arial" w:cs="Arial"/>
          <w:b/>
          <w:sz w:val="20"/>
          <w:szCs w:val="20"/>
        </w:rPr>
      </w:pPr>
      <w:r w:rsidRPr="007124E9">
        <w:rPr>
          <w:rFonts w:ascii="Arial" w:eastAsia="Arial" w:hAnsi="Arial" w:cs="Arial"/>
          <w:b/>
          <w:sz w:val="20"/>
          <w:szCs w:val="20"/>
        </w:rPr>
        <w:t xml:space="preserve"> Produto decorrente do projeto (opcional dependendo do tipo de projeto)</w:t>
      </w:r>
    </w:p>
    <w:tbl>
      <w:tblPr>
        <w:tblW w:w="9465" w:type="dxa"/>
        <w:tblInd w:w="4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65"/>
      </w:tblGrid>
      <w:tr w:rsidR="00075F44" w:rsidRPr="007124E9" w14:paraId="53FEB533" w14:textId="77777777" w:rsidTr="00943DEB">
        <w:tc>
          <w:tcPr>
            <w:tcW w:w="9465" w:type="dxa"/>
          </w:tcPr>
          <w:p w14:paraId="76130DA0" w14:textId="6A97D3D6" w:rsidR="00075F44" w:rsidRPr="007124E9" w:rsidRDefault="00434977" w:rsidP="00434977">
            <w:pPr>
              <w:shd w:val="clear" w:color="auto" w:fill="FFFFFF"/>
              <w:rPr>
                <w:rFonts w:ascii="Arial" w:eastAsia="Arial" w:hAnsi="Arial" w:cs="Arial"/>
                <w:sz w:val="20"/>
                <w:szCs w:val="20"/>
              </w:rPr>
            </w:pPr>
            <w:r w:rsidRPr="007124E9">
              <w:rPr>
                <w:rFonts w:ascii="Arial" w:eastAsia="Arial" w:hAnsi="Arial" w:cs="Arial"/>
                <w:sz w:val="20"/>
                <w:szCs w:val="20"/>
              </w:rPr>
              <w:tab/>
              <w:t xml:space="preserve">A solução consiste em uma plataforma IoT composta por sensores físicos, comunicação MQTT, </w:t>
            </w:r>
            <w:proofErr w:type="spellStart"/>
            <w:r w:rsidRPr="007124E9">
              <w:rPr>
                <w:rFonts w:ascii="Arial" w:eastAsia="Arial" w:hAnsi="Arial" w:cs="Arial"/>
                <w:sz w:val="20"/>
                <w:szCs w:val="20"/>
              </w:rPr>
              <w:t>backend</w:t>
            </w:r>
            <w:proofErr w:type="spellEnd"/>
            <w:r w:rsidRPr="007124E9">
              <w:rPr>
                <w:rFonts w:ascii="Arial" w:eastAsia="Arial" w:hAnsi="Arial" w:cs="Arial"/>
                <w:sz w:val="20"/>
                <w:szCs w:val="20"/>
              </w:rPr>
              <w:t xml:space="preserve"> para processamento, persistência em SQL e interface para consulta e acompanhamento em tempo real. O sistema permite monitorar múltiplos ambientes simultaneamente, detectar desvios de parâmetros climáticos e consolidar relatórios automáticos para apoio à tomada de decisão curatorial.</w:t>
            </w:r>
          </w:p>
        </w:tc>
      </w:tr>
    </w:tbl>
    <w:p w14:paraId="6D7A4BF4" w14:textId="77777777" w:rsidR="00075F44" w:rsidRPr="007124E9" w:rsidRDefault="00075F44" w:rsidP="00075F44">
      <w:pPr>
        <w:spacing w:after="0" w:line="240" w:lineRule="auto"/>
        <w:rPr>
          <w:rFonts w:ascii="Arial" w:eastAsia="Arial" w:hAnsi="Arial" w:cs="Arial"/>
          <w:b/>
          <w:sz w:val="20"/>
          <w:szCs w:val="20"/>
        </w:rPr>
      </w:pPr>
    </w:p>
    <w:p w14:paraId="1AD35A8B" w14:textId="77777777" w:rsidR="00075F44" w:rsidRPr="007124E9" w:rsidRDefault="00075F44" w:rsidP="00075F44">
      <w:pPr>
        <w:spacing w:after="0" w:line="240" w:lineRule="auto"/>
        <w:rPr>
          <w:rFonts w:ascii="Arial" w:eastAsia="Arial" w:hAnsi="Arial" w:cs="Arial"/>
          <w:b/>
          <w:sz w:val="20"/>
          <w:szCs w:val="20"/>
        </w:rPr>
      </w:pPr>
    </w:p>
    <w:p w14:paraId="30F8C9AE" w14:textId="77777777" w:rsidR="00075F44" w:rsidRPr="007124E9" w:rsidRDefault="00075F44" w:rsidP="00075F44">
      <w:pPr>
        <w:spacing w:after="0" w:line="240" w:lineRule="auto"/>
        <w:rPr>
          <w:rFonts w:ascii="Arial" w:eastAsia="Arial" w:hAnsi="Arial" w:cs="Arial"/>
          <w:b/>
          <w:sz w:val="20"/>
          <w:szCs w:val="20"/>
        </w:rPr>
      </w:pPr>
    </w:p>
    <w:p w14:paraId="07C0B519" w14:textId="394541C4"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2. IDENTIFICAÇÃO DO CENÁRIO DE INTERVENÇÃO E HIPÓTESES DE SOLUÇÃO</w:t>
      </w:r>
    </w:p>
    <w:p w14:paraId="550D7A8D" w14:textId="77777777" w:rsidR="00075F44" w:rsidRPr="007124E9" w:rsidRDefault="00075F44" w:rsidP="00075F44">
      <w:pPr>
        <w:spacing w:after="0" w:line="240" w:lineRule="auto"/>
        <w:rPr>
          <w:rFonts w:ascii="Arial" w:eastAsia="Arial" w:hAnsi="Arial" w:cs="Arial"/>
          <w:b/>
          <w:sz w:val="20"/>
          <w:szCs w:val="20"/>
        </w:rPr>
      </w:pPr>
    </w:p>
    <w:p w14:paraId="06F03177" w14:textId="77777777" w:rsidR="00075F44" w:rsidRPr="007124E9" w:rsidRDefault="00075F44" w:rsidP="00075F44">
      <w:pPr>
        <w:spacing w:after="0" w:line="240" w:lineRule="auto"/>
        <w:rPr>
          <w:rFonts w:ascii="Arial" w:eastAsia="Arial" w:hAnsi="Arial" w:cs="Arial"/>
          <w:b/>
          <w:sz w:val="16"/>
          <w:szCs w:val="16"/>
        </w:rPr>
      </w:pPr>
      <w:r w:rsidRPr="007124E9">
        <w:rPr>
          <w:rFonts w:ascii="Arial" w:eastAsia="Arial" w:hAnsi="Arial" w:cs="Arial"/>
          <w:b/>
          <w:sz w:val="20"/>
          <w:szCs w:val="20"/>
        </w:rPr>
        <w:t>Local (cenário) previsto para a implementação do projeto</w:t>
      </w:r>
    </w:p>
    <w:tbl>
      <w:tblPr>
        <w:tblW w:w="9300" w:type="dxa"/>
        <w:tblLayout w:type="fixed"/>
        <w:tblLook w:val="0000" w:firstRow="0" w:lastRow="0" w:firstColumn="0" w:lastColumn="0" w:noHBand="0" w:noVBand="0"/>
      </w:tblPr>
      <w:tblGrid>
        <w:gridCol w:w="9300"/>
      </w:tblGrid>
      <w:tr w:rsidR="00075F44" w:rsidRPr="007124E9" w14:paraId="517B0636"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47A64A3E" w14:textId="31358056" w:rsidR="00075F44" w:rsidRPr="007124E9" w:rsidRDefault="00245E6B" w:rsidP="00943DE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cenário previsto para a implementação do sistema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engloba as salas de exposição e as reservas técnicas de museus, galerias de arte, bibliotecas de obras raras e arquivos históricos. A intervenção foca-se na salvaguarda de materiais orgânicos, através de uma solução técnica sustentável </w:t>
            </w:r>
            <w:r w:rsidRPr="007124E9">
              <w:rPr>
                <w:rFonts w:ascii="Arial" w:eastAsia="Arial" w:hAnsi="Arial" w:cs="Arial"/>
                <w:sz w:val="20"/>
                <w:szCs w:val="20"/>
              </w:rPr>
              <w:lastRenderedPageBreak/>
              <w:t>e economicamente viável, baseada numa arquitetura IoT 100% sem fios (Wi-Fi/MQTT). Esta abordagem revela-se perfeitamente coerente para edifícios classificados como património histórico, uma vez que dispensa obras civis invasivas ou passagem de cabos, permitindo um controlo climático preditivo de baixo custo operacional que otimiza em até 40% o tempo das equipas técnicas e democratiza o acesso à preservação de acervos, substituindo os dispendiosos sistemas de automação tradicionais.</w:t>
            </w:r>
          </w:p>
        </w:tc>
      </w:tr>
    </w:tbl>
    <w:p w14:paraId="77AA2FB6" w14:textId="77777777" w:rsidR="00075F44" w:rsidRPr="007124E9" w:rsidRDefault="00075F44" w:rsidP="00075F44">
      <w:pPr>
        <w:spacing w:after="0" w:line="240" w:lineRule="auto"/>
        <w:rPr>
          <w:rFonts w:ascii="Arial" w:eastAsia="Arial" w:hAnsi="Arial" w:cs="Arial"/>
          <w:b/>
          <w:sz w:val="20"/>
          <w:szCs w:val="20"/>
        </w:rPr>
      </w:pPr>
    </w:p>
    <w:p w14:paraId="56F5611C" w14:textId="77777777" w:rsidR="00075F44" w:rsidRPr="007124E9" w:rsidRDefault="00075F44" w:rsidP="00075F44">
      <w:pPr>
        <w:spacing w:after="0" w:line="240" w:lineRule="auto"/>
        <w:rPr>
          <w:rFonts w:ascii="Arial" w:eastAsia="Arial" w:hAnsi="Arial" w:cs="Arial"/>
          <w:b/>
          <w:sz w:val="16"/>
          <w:szCs w:val="16"/>
        </w:rPr>
      </w:pPr>
      <w:r w:rsidRPr="007124E9">
        <w:rPr>
          <w:rFonts w:ascii="Arial" w:eastAsia="Arial" w:hAnsi="Arial" w:cs="Arial"/>
          <w:b/>
          <w:sz w:val="20"/>
          <w:szCs w:val="20"/>
        </w:rPr>
        <w:t>Público-alvo a ser atendido pelo projeto</w:t>
      </w:r>
    </w:p>
    <w:tbl>
      <w:tblPr>
        <w:tblW w:w="9300" w:type="dxa"/>
        <w:tblLayout w:type="fixed"/>
        <w:tblLook w:val="0000" w:firstRow="0" w:lastRow="0" w:firstColumn="0" w:lastColumn="0" w:noHBand="0" w:noVBand="0"/>
      </w:tblPr>
      <w:tblGrid>
        <w:gridCol w:w="9300"/>
      </w:tblGrid>
      <w:tr w:rsidR="00075F44" w:rsidRPr="007124E9" w14:paraId="4A351CC2"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E1CC43A" w14:textId="67E34BD2"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destina-se primariamente a instituições de preservação cultural de pequeno e médio porte, englobando museus, galerias de arte, bibliotecas de obras raras e arquivos históricos. Este público-alvo foi estrategicamente selecionado por enfrentar uma elevada vulnerabilidade tecnológica e financeira: embora resguardem acervos de valor incalculável, operam frequentemente sob severas restrições orçamentais que inviabilizam a aquisição de sistemas de automação tradicionais, deixando-os dependentes de vistorias manuais ineficazes e expostos a riscos de degradação silenciosa.</w:t>
            </w:r>
          </w:p>
          <w:p w14:paraId="50A0AC67" w14:textId="77777777"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p>
          <w:p w14:paraId="1E9B6317" w14:textId="15E09C12" w:rsidR="00075F44"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A nível operacional e estratégico, a solução atende às necessidades críticas dos gestores de acervos, conservadores e equipas de manutenção, entregando-lhes uma ferramenta não invasiva que otimiza o seu tempo e garante a segurança preditiva das obras. Indiretamente, o projeto atende também ao setor das seguradoras patrimoniais, uma vez que a plataforma fornece os relatórios climáticos auditáveis e o rigor técnico (Norma EN 15757) necessários para a validação e negociação de apólices, protegendo assim o património institucional.</w:t>
            </w:r>
          </w:p>
        </w:tc>
      </w:tr>
    </w:tbl>
    <w:p w14:paraId="729D092D" w14:textId="77777777" w:rsidR="00075F44" w:rsidRPr="007124E9" w:rsidRDefault="00075F44" w:rsidP="00075F44">
      <w:pPr>
        <w:spacing w:after="0" w:line="240" w:lineRule="auto"/>
        <w:rPr>
          <w:rFonts w:ascii="Arial" w:eastAsia="Arial" w:hAnsi="Arial" w:cs="Arial"/>
          <w:b/>
          <w:sz w:val="20"/>
          <w:szCs w:val="20"/>
        </w:rPr>
      </w:pPr>
    </w:p>
    <w:p w14:paraId="0D76073A"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Apresentação do(s) problema(s) observado(s) e delimitação do objeto de estudo e intervenção</w:t>
      </w:r>
    </w:p>
    <w:tbl>
      <w:tblPr>
        <w:tblW w:w="9300" w:type="dxa"/>
        <w:tblLayout w:type="fixed"/>
        <w:tblLook w:val="0000" w:firstRow="0" w:lastRow="0" w:firstColumn="0" w:lastColumn="0" w:noHBand="0" w:noVBand="0"/>
      </w:tblPr>
      <w:tblGrid>
        <w:gridCol w:w="9300"/>
      </w:tblGrid>
      <w:tr w:rsidR="00075F44" w:rsidRPr="007124E9" w14:paraId="0AC9B43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5C81003B" w14:textId="750923B8"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preservação do patrimônio cultural em instituições brasileiras enfrenta uma vulnerabilidade crítica: a degradação invisível e acelerada de acervos sensíveis devido à instabilidade climática. Observou-se que museus de pequeno e médio porte, bibliotecas históricas e arquivos operam majoritariamente com vistorias manuais periódicas, o que gera uma "janela de invisibilidade" de mais de 12 horas entre inspeções. Durante esse intervalo, variações bruscas de temperatura e </w:t>
            </w:r>
            <w:r w:rsidR="00554BBB" w:rsidRPr="007124E9">
              <w:rPr>
                <w:rFonts w:ascii="Arial" w:eastAsia="Arial" w:hAnsi="Arial" w:cs="Arial"/>
                <w:sz w:val="20"/>
                <w:szCs w:val="20"/>
              </w:rPr>
              <w:t>umidade superiores</w:t>
            </w:r>
            <w:r w:rsidRPr="007124E9">
              <w:rPr>
                <w:rFonts w:ascii="Arial" w:eastAsia="Arial" w:hAnsi="Arial" w:cs="Arial"/>
                <w:sz w:val="20"/>
                <w:szCs w:val="20"/>
              </w:rPr>
              <w:t xml:space="preserve"> aos limites normativos de 18°C-22°C e 45%-55% provocam danos mecânicos irreversíveis em materiais higroscópicos, como rachaduras em telas, esfarelamento de papéis e proliferação de fungos. Além disso, a carência de sistemas de detecção precoce de fumaça em estruturas frequentemente tombadas pelo patrimônio histórico eleva o risco, como os ocorridos no Museu Nacional e na Cinemateca Brasileira.</w:t>
            </w:r>
          </w:p>
          <w:p w14:paraId="5BF2BFCF" w14:textId="77777777" w:rsidR="00245E6B"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p>
          <w:p w14:paraId="03FFE390" w14:textId="3D88927E" w:rsidR="00075F44" w:rsidRPr="007124E9" w:rsidRDefault="00245E6B" w:rsidP="00245E6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objeto de estudo deste projeto delimita-se à aplicação da Internet das Coisas (IoT) para a automação do monitoramento preventivo nesses espaços de guarda. A intervenção proposta consiste na implementação de uma rede de sensores inteligentes e de baixo custo operacional, capazes de realizar a telemetria ambiental contínua e o processamento de dados em tempo real via protocolo MQTT. O foco da ação é substituir a reatividade do modelo atual por uma gestão preditiva, que utilize algoritmos de </w:t>
            </w:r>
            <w:r w:rsidR="00554BBB" w:rsidRPr="007124E9">
              <w:rPr>
                <w:rFonts w:ascii="Arial" w:eastAsia="Arial" w:hAnsi="Arial" w:cs="Arial"/>
                <w:sz w:val="20"/>
                <w:szCs w:val="20"/>
              </w:rPr>
              <w:t>m</w:t>
            </w:r>
            <w:r w:rsidRPr="007124E9">
              <w:rPr>
                <w:rFonts w:ascii="Arial" w:eastAsia="Arial" w:hAnsi="Arial" w:cs="Arial"/>
                <w:sz w:val="20"/>
                <w:szCs w:val="20"/>
              </w:rPr>
              <w:t xml:space="preserve">áquina de </w:t>
            </w:r>
            <w:r w:rsidR="00554BBB" w:rsidRPr="007124E9">
              <w:rPr>
                <w:rFonts w:ascii="Arial" w:eastAsia="Arial" w:hAnsi="Arial" w:cs="Arial"/>
                <w:sz w:val="20"/>
                <w:szCs w:val="20"/>
              </w:rPr>
              <w:t>e</w:t>
            </w:r>
            <w:r w:rsidRPr="007124E9">
              <w:rPr>
                <w:rFonts w:ascii="Arial" w:eastAsia="Arial" w:hAnsi="Arial" w:cs="Arial"/>
                <w:sz w:val="20"/>
                <w:szCs w:val="20"/>
              </w:rPr>
              <w:t>stados para alertar curadores e gestores antes que os limiares de degradação física sejam atingidos, garantindo a conformidade técnica exigida por seguradoras e a salvaguarda da memória coletiva nacional de forma economicamente viável para instituições com orçamentos restritos.</w:t>
            </w:r>
          </w:p>
        </w:tc>
      </w:tr>
    </w:tbl>
    <w:p w14:paraId="7713CF49" w14:textId="77777777" w:rsidR="00075F44" w:rsidRPr="007124E9" w:rsidRDefault="00075F44" w:rsidP="00075F44">
      <w:pPr>
        <w:spacing w:after="0" w:line="240" w:lineRule="auto"/>
        <w:rPr>
          <w:rFonts w:ascii="Arial" w:eastAsia="Arial" w:hAnsi="Arial" w:cs="Arial"/>
          <w:b/>
          <w:sz w:val="20"/>
          <w:szCs w:val="20"/>
        </w:rPr>
      </w:pPr>
    </w:p>
    <w:p w14:paraId="4E0428E4"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Definição de hipóteses para a solução do problema observado</w:t>
      </w:r>
    </w:p>
    <w:tbl>
      <w:tblPr>
        <w:tblW w:w="9300" w:type="dxa"/>
        <w:tblLayout w:type="fixed"/>
        <w:tblLook w:val="0000" w:firstRow="0" w:lastRow="0" w:firstColumn="0" w:lastColumn="0" w:noHBand="0" w:noVBand="0"/>
      </w:tblPr>
      <w:tblGrid>
        <w:gridCol w:w="9300"/>
      </w:tblGrid>
      <w:tr w:rsidR="00075F44" w:rsidRPr="007124E9" w14:paraId="2275B896"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0A198F5" w14:textId="4EA617C1" w:rsidR="00075F44" w:rsidRPr="007124E9" w:rsidRDefault="00554BBB" w:rsidP="00943DEB">
            <w:pPr>
              <w:pBdr>
                <w:top w:val="nil"/>
                <w:left w:val="nil"/>
                <w:bottom w:val="nil"/>
                <w:right w:val="nil"/>
                <w:between w:val="nil"/>
              </w:pBd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hipótese central para a solução do problema observado reside na premissa de que a implementação de uma arquitetura IoT de monitoramento contínuo, baseada em sensores de baixo custo, é capaz de eliminar as janelas de invisibilidade das rondas manuais e mitigar riscos de danos irreversíveis ao patrimônio. Acredita-se que, ao utilizar uma lógica de Máquina de Estados para o processamento de dados climáticos e detecção precoce de fumaça, o sistema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permitirá uma intervenção técnica preditiva e automatizada, garantindo a conformidade com as normas internacionais de conservação (EN 15757).</w:t>
            </w:r>
          </w:p>
        </w:tc>
      </w:tr>
    </w:tbl>
    <w:p w14:paraId="19371435" w14:textId="77777777" w:rsidR="00075F44" w:rsidRPr="007124E9" w:rsidRDefault="00075F44" w:rsidP="00075F44">
      <w:pPr>
        <w:spacing w:after="0" w:line="240" w:lineRule="auto"/>
        <w:rPr>
          <w:rFonts w:ascii="Arial" w:eastAsia="Arial" w:hAnsi="Arial" w:cs="Arial"/>
          <w:b/>
          <w:sz w:val="20"/>
          <w:szCs w:val="20"/>
        </w:rPr>
      </w:pPr>
    </w:p>
    <w:p w14:paraId="710EF431" w14:textId="77777777" w:rsidR="00075F44" w:rsidRPr="007124E9" w:rsidRDefault="00075F44" w:rsidP="00075F44">
      <w:pPr>
        <w:spacing w:after="0" w:line="240" w:lineRule="auto"/>
        <w:rPr>
          <w:rFonts w:ascii="Arial" w:eastAsia="Arial" w:hAnsi="Arial" w:cs="Arial"/>
          <w:b/>
          <w:sz w:val="20"/>
          <w:szCs w:val="20"/>
        </w:rPr>
      </w:pPr>
    </w:p>
    <w:p w14:paraId="3568E120"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3 DESCRIÇÃO DO PROJETO</w:t>
      </w:r>
    </w:p>
    <w:p w14:paraId="13914B8A" w14:textId="77777777" w:rsidR="00075F44" w:rsidRPr="007124E9" w:rsidRDefault="00075F44" w:rsidP="00075F44">
      <w:pPr>
        <w:pBdr>
          <w:top w:val="nil"/>
          <w:left w:val="nil"/>
          <w:bottom w:val="nil"/>
          <w:right w:val="nil"/>
          <w:between w:val="nil"/>
        </w:pBdr>
        <w:spacing w:after="0" w:line="240" w:lineRule="auto"/>
        <w:jc w:val="both"/>
        <w:rPr>
          <w:rFonts w:ascii="Arial" w:eastAsia="Arial" w:hAnsi="Arial" w:cs="Arial"/>
          <w:b/>
          <w:sz w:val="16"/>
          <w:szCs w:val="16"/>
        </w:rPr>
      </w:pPr>
      <w:r w:rsidRPr="007124E9">
        <w:rPr>
          <w:rFonts w:ascii="Arial" w:eastAsia="Arial" w:hAnsi="Arial" w:cs="Arial"/>
          <w:b/>
          <w:sz w:val="16"/>
          <w:szCs w:val="16"/>
        </w:rPr>
        <w:t xml:space="preserve">É importante destacar que um projeto de extensão não precisa ser necessariamente igual a um projeto de pesquisa. Mesmo que haja necessidade de pesquisa prévia para a fundamentação teórica, construção da introdução e para um melhor entendimento sobre a realidade a ser trabalhada, é preciso que um projeto de </w:t>
      </w:r>
      <w:r w:rsidRPr="007124E9">
        <w:rPr>
          <w:rFonts w:ascii="Arial" w:eastAsia="Arial" w:hAnsi="Arial" w:cs="Arial"/>
          <w:b/>
          <w:sz w:val="16"/>
          <w:szCs w:val="16"/>
        </w:rPr>
        <w:lastRenderedPageBreak/>
        <w:t xml:space="preserve">extensão contemple práticas que promovam mudanças e/ou melhorias identificadas como necessárias. O projeto final deverá ser simples, objetivo, claro e ter de 3 a 5 páginas, dentro do modelo aqui proposto. </w:t>
      </w:r>
    </w:p>
    <w:p w14:paraId="480BA87A" w14:textId="77777777" w:rsidR="00075F44" w:rsidRPr="007124E9" w:rsidRDefault="00075F44" w:rsidP="00075F44">
      <w:pPr>
        <w:spacing w:after="0" w:line="240" w:lineRule="auto"/>
        <w:rPr>
          <w:rFonts w:ascii="Arial" w:eastAsia="Arial" w:hAnsi="Arial" w:cs="Arial"/>
          <w:sz w:val="20"/>
          <w:szCs w:val="20"/>
        </w:rPr>
      </w:pPr>
    </w:p>
    <w:p w14:paraId="024B24C5"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Resumo</w:t>
      </w:r>
    </w:p>
    <w:tbl>
      <w:tblPr>
        <w:tblW w:w="9356" w:type="dxa"/>
        <w:tblInd w:w="-1" w:type="dxa"/>
        <w:tblLayout w:type="fixed"/>
        <w:tblLook w:val="0000" w:firstRow="0" w:lastRow="0" w:firstColumn="0" w:lastColumn="0" w:noHBand="0" w:noVBand="0"/>
      </w:tblPr>
      <w:tblGrid>
        <w:gridCol w:w="9356"/>
      </w:tblGrid>
      <w:tr w:rsidR="007124E9" w:rsidRPr="007124E9" w14:paraId="5EC223F0" w14:textId="77777777" w:rsidTr="00943DEB">
        <w:tc>
          <w:tcPr>
            <w:tcW w:w="9356" w:type="dxa"/>
            <w:tcBorders>
              <w:top w:val="single" w:sz="4" w:space="0" w:color="000000"/>
              <w:left w:val="single" w:sz="4" w:space="0" w:color="000000"/>
              <w:bottom w:val="single" w:sz="4" w:space="0" w:color="000000"/>
              <w:right w:val="single" w:sz="4" w:space="0" w:color="000000"/>
            </w:tcBorders>
          </w:tcPr>
          <w:p w14:paraId="1D0365FE" w14:textId="77777777" w:rsidR="00554BBB" w:rsidRPr="007124E9" w:rsidRDefault="00554BBB" w:rsidP="00943DEB">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consiste no desenvolvimento e proposta de implementação de uma plataforma IoT de baixo custo dedicada ao monitoramento climático preventivo em instituições de salvaguarda de patrimônio cultural, como museus de pequeno e médio porte, bibliotecas históricas e arquivos. O objetivo central é mitigar a degradação acelerada de acervos sensíveis causada pela instabilidade de temperatura e umidade, preenchendo as "janelas de invisibilidade" deixadas pelas rondas manuais tradicionais. </w:t>
            </w:r>
          </w:p>
          <w:p w14:paraId="17CE41E1" w14:textId="266C8FF3" w:rsidR="00075F44" w:rsidRPr="007124E9" w:rsidRDefault="00554BBB" w:rsidP="00943DEB">
            <w:pPr>
              <w:spacing w:after="0" w:line="240" w:lineRule="auto"/>
              <w:jc w:val="both"/>
              <w:rPr>
                <w:rFonts w:ascii="Arial" w:eastAsia="Arial" w:hAnsi="Arial" w:cs="Arial"/>
                <w:sz w:val="20"/>
                <w:szCs w:val="20"/>
              </w:rPr>
            </w:pPr>
            <w:r w:rsidRPr="007124E9">
              <w:rPr>
                <w:rFonts w:ascii="Arial" w:eastAsia="Arial" w:hAnsi="Arial" w:cs="Arial"/>
                <w:sz w:val="20"/>
                <w:szCs w:val="20"/>
              </w:rPr>
              <w:tab/>
              <w:t>A solução utiliza sensores inteligentes baseados em microcontroladores ESP32 e comunicação via protocolo MQTT para realizar a telemetria ambiental contínua de forma não invasiva, o que viabiliza a aplicação em edifícios tombados sem a necessidade de obras civis. Através de uma lógica de Máquina de Estados, o sistema processa dados em tempo real para gerar alertas preditivos e relatórios auditáveis em conformidade com a norma internacional EN 15757. Como impacto extensionista, o projeto promove a modernização da gestão de riscos patrimoniais, reduzindo em até 40% o tempo das equipes técnicas e democratizando o acesso a tecnologias de preservação por meio de um modelo economicamente sustentável e de alto valor social para a proteção da memória coletiva.</w:t>
            </w:r>
          </w:p>
        </w:tc>
      </w:tr>
    </w:tbl>
    <w:p w14:paraId="58E99ECE" w14:textId="77777777" w:rsidR="00075F44" w:rsidRPr="007124E9" w:rsidRDefault="00075F44" w:rsidP="00075F44">
      <w:pPr>
        <w:spacing w:after="0" w:line="240" w:lineRule="auto"/>
        <w:rPr>
          <w:rFonts w:ascii="Arial" w:eastAsia="Arial" w:hAnsi="Arial" w:cs="Arial"/>
          <w:b/>
          <w:strike/>
          <w:sz w:val="20"/>
          <w:szCs w:val="20"/>
        </w:rPr>
      </w:pPr>
    </w:p>
    <w:p w14:paraId="157E1EE7" w14:textId="77777777" w:rsidR="00075F44" w:rsidRPr="007124E9" w:rsidRDefault="00075F44" w:rsidP="00075F44">
      <w:pPr>
        <w:spacing w:after="0" w:line="240" w:lineRule="auto"/>
        <w:jc w:val="both"/>
        <w:rPr>
          <w:rFonts w:ascii="Arial" w:eastAsia="Arial" w:hAnsi="Arial" w:cs="Arial"/>
          <w:sz w:val="20"/>
          <w:szCs w:val="20"/>
        </w:rPr>
      </w:pPr>
      <w:r w:rsidRPr="007124E9">
        <w:rPr>
          <w:rFonts w:ascii="Arial" w:eastAsia="Arial" w:hAnsi="Arial" w:cs="Arial"/>
          <w:b/>
          <w:sz w:val="20"/>
          <w:szCs w:val="20"/>
        </w:rPr>
        <w:t>Introdução</w:t>
      </w:r>
    </w:p>
    <w:tbl>
      <w:tblPr>
        <w:tblW w:w="9300" w:type="dxa"/>
        <w:tblLayout w:type="fixed"/>
        <w:tblLook w:val="0000" w:firstRow="0" w:lastRow="0" w:firstColumn="0" w:lastColumn="0" w:noHBand="0" w:noVBand="0"/>
      </w:tblPr>
      <w:tblGrid>
        <w:gridCol w:w="9300"/>
      </w:tblGrid>
      <w:tr w:rsidR="00075F44" w:rsidRPr="007124E9" w14:paraId="61669960"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27E7DEF3" w14:textId="5E9CBDE7" w:rsidR="00AC0E67" w:rsidRPr="007124E9" w:rsidRDefault="00AC0E67" w:rsidP="00AC0E67">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preservação do patrimônio cultural é vital para a manutenção da identidade social, porém acervos museológicos enfrentam riscos constantes devido à instabilidade climática. Conforme a norma EN 15757:2010, o controle rigoroso de temperatura (18°C-22°C) e umidade (45%-55%) é essencial para evitar danos mecânicos em materiais higroscópicos, uma realidade negligenciada em muitas instituições que operam com vistorias manuais ineficientes. 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surge como uma intervenção tecnológica baseada em Internet das Coisas (IoT) para automatizar esse monitoramento de forma não invasiva, permitindo a transição para uma gestão preditiva que garante a integridade das obras e a conformidade técnica exigida por seguradoras.</w:t>
            </w:r>
          </w:p>
          <w:p w14:paraId="0560C7CE" w14:textId="77777777" w:rsidR="00AC0E67" w:rsidRPr="007124E9" w:rsidRDefault="00AC0E67" w:rsidP="00AC0E67">
            <w:pPr>
              <w:spacing w:after="0" w:line="240" w:lineRule="auto"/>
              <w:jc w:val="both"/>
              <w:rPr>
                <w:rFonts w:ascii="Arial" w:eastAsia="Arial" w:hAnsi="Arial" w:cs="Arial"/>
                <w:sz w:val="20"/>
                <w:szCs w:val="20"/>
              </w:rPr>
            </w:pPr>
          </w:p>
          <w:p w14:paraId="22744422" w14:textId="179F8ACE" w:rsidR="00075F44" w:rsidRPr="007124E9" w:rsidRDefault="00AC0E67" w:rsidP="00AC0E67">
            <w:pPr>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Esta iniciativa impacta as áreas de Preservação Patrimonial e Ciência da Computação, alinhando-se aos ODS 9 (Indústria, Inovação e Infraestrutura) e 11 (Cidades e Comunidades Sustentáveis) ao fortalecer a salvaguarda da memória coletiva por meio de tecnologia nacional acessível. Referenciando as diretrizes do ICOM (2014) e o relatório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Health Index (2005), 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democratiza a conservação preventiva para museus de pequeno e médio porte, protegendo o patrimônio histórico contra danos evitáveis. As referências completas incluem o Conselho Internacional de Museus (2014), o </w:t>
            </w:r>
            <w:proofErr w:type="spellStart"/>
            <w:r w:rsidRPr="007124E9">
              <w:rPr>
                <w:rFonts w:ascii="Arial" w:eastAsia="Arial" w:hAnsi="Arial" w:cs="Arial"/>
                <w:sz w:val="20"/>
                <w:szCs w:val="20"/>
              </w:rPr>
              <w:t>European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Committee</w:t>
            </w:r>
            <w:proofErr w:type="spellEnd"/>
            <w:r w:rsidRPr="007124E9">
              <w:rPr>
                <w:rFonts w:ascii="Arial" w:eastAsia="Arial" w:hAnsi="Arial" w:cs="Arial"/>
                <w:sz w:val="20"/>
                <w:szCs w:val="20"/>
              </w:rPr>
              <w:t xml:space="preserve"> for </w:t>
            </w:r>
            <w:proofErr w:type="spellStart"/>
            <w:r w:rsidRPr="007124E9">
              <w:rPr>
                <w:rFonts w:ascii="Arial" w:eastAsia="Arial" w:hAnsi="Arial" w:cs="Arial"/>
                <w:sz w:val="20"/>
                <w:szCs w:val="20"/>
              </w:rPr>
              <w:t>Standardization</w:t>
            </w:r>
            <w:proofErr w:type="spellEnd"/>
            <w:r w:rsidRPr="007124E9">
              <w:rPr>
                <w:rFonts w:ascii="Arial" w:eastAsia="Arial" w:hAnsi="Arial" w:cs="Arial"/>
                <w:sz w:val="20"/>
                <w:szCs w:val="20"/>
              </w:rPr>
              <w:t xml:space="preserve"> (2010) e o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Preservation</w:t>
            </w:r>
            <w:proofErr w:type="spellEnd"/>
            <w:r w:rsidRPr="007124E9">
              <w:rPr>
                <w:rFonts w:ascii="Arial" w:eastAsia="Arial" w:hAnsi="Arial" w:cs="Arial"/>
                <w:sz w:val="20"/>
                <w:szCs w:val="20"/>
              </w:rPr>
              <w:t xml:space="preserve"> (2005).</w:t>
            </w:r>
          </w:p>
        </w:tc>
      </w:tr>
    </w:tbl>
    <w:p w14:paraId="3816ED97" w14:textId="77777777" w:rsidR="00075F44" w:rsidRPr="007124E9" w:rsidRDefault="00075F44" w:rsidP="00075F44">
      <w:pPr>
        <w:spacing w:after="0" w:line="240" w:lineRule="auto"/>
        <w:rPr>
          <w:rFonts w:ascii="Arial" w:eastAsia="Arial" w:hAnsi="Arial" w:cs="Arial"/>
          <w:b/>
          <w:sz w:val="20"/>
          <w:szCs w:val="20"/>
        </w:rPr>
      </w:pPr>
    </w:p>
    <w:p w14:paraId="62A57B0B"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Objetivos</w:t>
      </w:r>
    </w:p>
    <w:tbl>
      <w:tblPr>
        <w:tblW w:w="9300" w:type="dxa"/>
        <w:tblLayout w:type="fixed"/>
        <w:tblLook w:val="0000" w:firstRow="0" w:lastRow="0" w:firstColumn="0" w:lastColumn="0" w:noHBand="0" w:noVBand="0"/>
      </w:tblPr>
      <w:tblGrid>
        <w:gridCol w:w="9300"/>
      </w:tblGrid>
      <w:tr w:rsidR="00075F44" w:rsidRPr="007124E9" w14:paraId="7B2FD79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9982C7E"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Implementar uma rede de sensores IoT de baixo custo para o monitoramento contínuo de temperatura, umidade e detecção de fumaça em salas de exposição e reservas técnicas de instituições culturais.</w:t>
            </w:r>
          </w:p>
          <w:p w14:paraId="7DEFA40D"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D759575"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Automatizar a coleta e o processamento de dados ambientais em tempo real via protocolo MQTT, eliminando as janelas de invisibilidade típicas das vistorias manuais periódicas.</w:t>
            </w:r>
          </w:p>
          <w:p w14:paraId="52F3AAC1"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8EA94B0"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Desenvolver um sistema de alertas preditivos baseado em Máquina de Estados (FSM) que notifique gestores e curadores antes que as variações climáticas atinjam limiares de degradação física irreversível.</w:t>
            </w:r>
          </w:p>
          <w:p w14:paraId="0A571755"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A26C0DD"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Gerar relatórios técnicos e logs históricos auditáveis em conformidade com a norma internacional EN 15757, fornecendo subsídios para o compliance junto a seguradoras patrimoniais.</w:t>
            </w:r>
          </w:p>
          <w:p w14:paraId="4BC1C5D6"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3CF7DA1" w14:textId="77777777" w:rsidR="00AC0E67"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Viabilizar uma solução de preservação não invasiva e economicamente sustentável, adaptada à realidade orçamentária de museus de pequeno e médio porte e às restrições estruturais de prédios tombados.</w:t>
            </w:r>
          </w:p>
          <w:p w14:paraId="2A136FFE"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016E2FE3" w14:textId="46BC2955" w:rsidR="00075F44" w:rsidRPr="007124E9" w:rsidRDefault="00AC0E67" w:rsidP="00AC0E67">
            <w:pPr>
              <w:pStyle w:val="PargrafodaLista"/>
              <w:numPr>
                <w:ilvl w:val="0"/>
                <w:numId w:val="2"/>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Otimizar a rotina operacional das equipes de conservação, reduzindo o tempo dedicado a rondas manuais e permitindo o foco em intervenções técnicas especializadas no acervo.</w:t>
            </w:r>
          </w:p>
        </w:tc>
      </w:tr>
    </w:tbl>
    <w:p w14:paraId="756F1B5D" w14:textId="77777777" w:rsidR="00075F44" w:rsidRPr="007124E9" w:rsidRDefault="00075F44" w:rsidP="00075F44">
      <w:pPr>
        <w:spacing w:after="0" w:line="240" w:lineRule="auto"/>
        <w:rPr>
          <w:rFonts w:ascii="Arial" w:eastAsia="Arial" w:hAnsi="Arial" w:cs="Arial"/>
          <w:sz w:val="20"/>
          <w:szCs w:val="20"/>
        </w:rPr>
      </w:pPr>
    </w:p>
    <w:p w14:paraId="4279C43C"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lastRenderedPageBreak/>
        <w:t xml:space="preserve">Métodos </w:t>
      </w:r>
    </w:p>
    <w:tbl>
      <w:tblPr>
        <w:tblW w:w="9300" w:type="dxa"/>
        <w:tblLayout w:type="fixed"/>
        <w:tblLook w:val="0000" w:firstRow="0" w:lastRow="0" w:firstColumn="0" w:lastColumn="0" w:noHBand="0" w:noVBand="0"/>
      </w:tblPr>
      <w:tblGrid>
        <w:gridCol w:w="9300"/>
      </w:tblGrid>
      <w:tr w:rsidR="00075F44" w:rsidRPr="007124E9" w14:paraId="00731EBD"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73C952D8" w14:textId="0D02C190" w:rsidR="00AC0E67" w:rsidRPr="007124E9" w:rsidRDefault="00AC0E67" w:rsidP="00AC0E67">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b/>
              <w:t xml:space="preserve">A implementação da ação extensionista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estruturar-se-á através de uma abordagem técnica e dialógica junto aos gestores de acervos, visando transformar o diagnóstico de instabilidade climática em uma solução de monitoramento preventivo funcional. O caminho percorrido pela equipe foca na interação direta com as instituições para garantir que a tecnologia seja exequível e adaptada às restrições de cada local, conforme os procedimentos detalhados a seguir:</w:t>
            </w:r>
          </w:p>
          <w:p w14:paraId="0D7C24DA"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6E9E86C0"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Realização de visitas técnicas e reuniões consultivas com curadores para o mapeamento de vulnerabilidades ambientais e restrições estruturais de prédios tombados.</w:t>
            </w:r>
          </w:p>
          <w:p w14:paraId="52A45F7F"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06F06CC6"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Aplicação de questionários estruturados para o levantamento do histórico de sinistros e identificação de falhas nos atuais métodos de monitoramento manual.</w:t>
            </w:r>
          </w:p>
          <w:p w14:paraId="50898F0B"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8416BCB"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Instalação não invasiva de nós sensores IoT (ESP32/BME280) e configuração da rede Wi-Fi para telemetria em tempo real via protocolo MQTT.</w:t>
            </w:r>
          </w:p>
          <w:p w14:paraId="10D11993"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40CED32D"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Modelagem de lógica preditiva por Máquina de Estados para automação de alertas e processamento de dados climáticos e detecção de fumaça.</w:t>
            </w:r>
          </w:p>
          <w:p w14:paraId="598836B8"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59A814B9" w14:textId="77777777" w:rsidR="00AC0E67"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Promoção de rodas de conversa e treinamentos técnicos com as equipes locais para capacitação no uso da plataforma e interpretação de relatórios segundo a norma EN 15757.</w:t>
            </w:r>
          </w:p>
          <w:p w14:paraId="202FDBEB" w14:textId="77777777" w:rsidR="00AC0E67" w:rsidRPr="007124E9" w:rsidRDefault="00AC0E67" w:rsidP="00AC0E67">
            <w:pPr>
              <w:tabs>
                <w:tab w:val="left" w:pos="360"/>
              </w:tabs>
              <w:spacing w:after="0" w:line="240" w:lineRule="auto"/>
              <w:jc w:val="both"/>
              <w:rPr>
                <w:rFonts w:ascii="Arial" w:eastAsia="Arial" w:hAnsi="Arial" w:cs="Arial"/>
                <w:sz w:val="20"/>
                <w:szCs w:val="20"/>
              </w:rPr>
            </w:pPr>
          </w:p>
          <w:p w14:paraId="5469F89A" w14:textId="6714909F" w:rsidR="00075F44" w:rsidRPr="007124E9" w:rsidRDefault="00AC0E67" w:rsidP="00AC0E67">
            <w:pPr>
              <w:pStyle w:val="PargrafodaLista"/>
              <w:numPr>
                <w:ilvl w:val="0"/>
                <w:numId w:val="4"/>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Validação da eficácia do sistema na otimização das rotinas de preservação, visando a melhoria prática da gestão de riscos patrimoniais.</w:t>
            </w:r>
          </w:p>
        </w:tc>
      </w:tr>
    </w:tbl>
    <w:p w14:paraId="5B6EF6A0" w14:textId="77777777" w:rsidR="00075F44" w:rsidRPr="007124E9" w:rsidRDefault="00075F44" w:rsidP="00075F44">
      <w:pPr>
        <w:spacing w:after="0" w:line="240" w:lineRule="auto"/>
        <w:rPr>
          <w:rFonts w:ascii="Arial" w:eastAsia="Arial" w:hAnsi="Arial" w:cs="Arial"/>
          <w:sz w:val="20"/>
          <w:szCs w:val="20"/>
        </w:rPr>
      </w:pPr>
    </w:p>
    <w:p w14:paraId="4AF83A48"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Resultados (ou resultados esperados)</w:t>
      </w:r>
    </w:p>
    <w:tbl>
      <w:tblPr>
        <w:tblW w:w="9360" w:type="dxa"/>
        <w:tblInd w:w="-5" w:type="dxa"/>
        <w:tblLayout w:type="fixed"/>
        <w:tblLook w:val="0000" w:firstRow="0" w:lastRow="0" w:firstColumn="0" w:lastColumn="0" w:noHBand="0" w:noVBand="0"/>
      </w:tblPr>
      <w:tblGrid>
        <w:gridCol w:w="9360"/>
      </w:tblGrid>
      <w:tr w:rsidR="007124E9" w:rsidRPr="007124E9" w14:paraId="5C1FD8E2" w14:textId="77777777" w:rsidTr="00943DEB">
        <w:tc>
          <w:tcPr>
            <w:tcW w:w="9360" w:type="dxa"/>
            <w:tcBorders>
              <w:top w:val="single" w:sz="4" w:space="0" w:color="000000"/>
              <w:left w:val="single" w:sz="4" w:space="0" w:color="000000"/>
              <w:bottom w:val="single" w:sz="4" w:space="0" w:color="000000"/>
              <w:right w:val="single" w:sz="4" w:space="0" w:color="000000"/>
            </w:tcBorders>
          </w:tcPr>
          <w:p w14:paraId="307DF4BA"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O projeto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busca transformar a preservação cultural ao substituir o monitoramento manual por uma gestão tecnológica preventiva. Os principais impactos esperados são:</w:t>
            </w:r>
          </w:p>
          <w:p w14:paraId="6B22455B"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1CCBA055"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Proteção do Patrimônio: Redução drástica de danos por umidade, calor ou incêndio ao eliminar falhas de observação, evitando perdas irreparáveis na memória coletiva.</w:t>
            </w:r>
          </w:p>
          <w:p w14:paraId="4AD2A27D"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0DB06570"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Acesso Tecnológico: Inclusão de museus e arquivos de menor porte no uso de monitoramento avançado, oferecendo segurança de alto nível a um custo acessível.</w:t>
            </w:r>
          </w:p>
          <w:p w14:paraId="43302CDD"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A35F673"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Eficiência das Equipes: Liberação de até 40% do tempo dos técnicos, que deixarão de fazer rondas repetitivas para focar em cuidados especializados com as obras.</w:t>
            </w:r>
          </w:p>
          <w:p w14:paraId="733C5D49"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DD3AC9B" w14:textId="77777777" w:rsidR="00B0534C"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Sustentabilidade e Compliance: Geração de relatórios automáticos que facilitam a gestão interna e a negociação de seguros, garantindo a viabilidade financeira da instituição.</w:t>
            </w:r>
          </w:p>
          <w:p w14:paraId="6C91B682"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FE0BF83" w14:textId="2D139157" w:rsidR="00075F44" w:rsidRPr="007124E9" w:rsidRDefault="00B0534C" w:rsidP="00B0534C">
            <w:pPr>
              <w:pStyle w:val="PargrafodaLista"/>
              <w:numPr>
                <w:ilvl w:val="0"/>
                <w:numId w:val="5"/>
              </w:num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Modelo Replicável: Estímulo ao desenvolvimento de políticas públicas de preservação que utilizem tecnologia nacional para proteger o patrimônio histórico de forma eficiente.</w:t>
            </w:r>
          </w:p>
        </w:tc>
      </w:tr>
    </w:tbl>
    <w:p w14:paraId="4CD03D34" w14:textId="77777777" w:rsidR="00075F44" w:rsidRPr="007124E9" w:rsidRDefault="00075F44" w:rsidP="00075F44">
      <w:pPr>
        <w:spacing w:after="0" w:line="240" w:lineRule="auto"/>
        <w:rPr>
          <w:rFonts w:ascii="Arial" w:eastAsia="Arial" w:hAnsi="Arial" w:cs="Arial"/>
          <w:b/>
          <w:sz w:val="20"/>
          <w:szCs w:val="20"/>
        </w:rPr>
      </w:pPr>
    </w:p>
    <w:p w14:paraId="6BC8CB54" w14:textId="77777777" w:rsidR="00075F44" w:rsidRPr="007124E9" w:rsidRDefault="00075F44" w:rsidP="00075F44">
      <w:pPr>
        <w:spacing w:after="0" w:line="240" w:lineRule="auto"/>
        <w:rPr>
          <w:rFonts w:ascii="Arial" w:eastAsia="Arial" w:hAnsi="Arial" w:cs="Arial"/>
          <w:sz w:val="20"/>
          <w:szCs w:val="20"/>
        </w:rPr>
      </w:pPr>
      <w:r w:rsidRPr="007124E9">
        <w:rPr>
          <w:rFonts w:ascii="Arial" w:eastAsia="Arial" w:hAnsi="Arial" w:cs="Arial"/>
          <w:b/>
          <w:sz w:val="20"/>
          <w:szCs w:val="20"/>
        </w:rPr>
        <w:t>Considerações finais</w:t>
      </w:r>
    </w:p>
    <w:tbl>
      <w:tblPr>
        <w:tblW w:w="9300" w:type="dxa"/>
        <w:tblLayout w:type="fixed"/>
        <w:tblLook w:val="0000" w:firstRow="0" w:lastRow="0" w:firstColumn="0" w:lastColumn="0" w:noHBand="0" w:noVBand="0"/>
      </w:tblPr>
      <w:tblGrid>
        <w:gridCol w:w="9300"/>
      </w:tblGrid>
      <w:tr w:rsidR="00075F44" w:rsidRPr="007124E9" w14:paraId="1318E75A"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112D54BF" w14:textId="259B43FD" w:rsidR="00075F44" w:rsidRPr="007124E9" w:rsidRDefault="00B0534C" w:rsidP="00943DEB">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A </w:t>
            </w:r>
            <w:proofErr w:type="spellStart"/>
            <w:r w:rsidRPr="007124E9">
              <w:rPr>
                <w:rFonts w:ascii="Arial" w:eastAsia="Arial" w:hAnsi="Arial" w:cs="Arial"/>
                <w:sz w:val="20"/>
                <w:szCs w:val="20"/>
              </w:rPr>
              <w:t>Arkanis</w:t>
            </w:r>
            <w:proofErr w:type="spellEnd"/>
            <w:r w:rsidRPr="007124E9">
              <w:rPr>
                <w:rFonts w:ascii="Arial" w:eastAsia="Arial" w:hAnsi="Arial" w:cs="Arial"/>
                <w:sz w:val="20"/>
                <w:szCs w:val="20"/>
              </w:rPr>
              <w:t xml:space="preserve"> resolve a lacuna de segurança em museus </w:t>
            </w:r>
            <w:proofErr w:type="spellStart"/>
            <w:r w:rsidRPr="007124E9">
              <w:rPr>
                <w:rFonts w:ascii="Arial" w:eastAsia="Arial" w:hAnsi="Arial" w:cs="Arial"/>
                <w:sz w:val="20"/>
                <w:szCs w:val="20"/>
              </w:rPr>
              <w:t>PMEs</w:t>
            </w:r>
            <w:proofErr w:type="spellEnd"/>
            <w:r w:rsidRPr="007124E9">
              <w:rPr>
                <w:rFonts w:ascii="Arial" w:eastAsia="Arial" w:hAnsi="Arial" w:cs="Arial"/>
                <w:sz w:val="20"/>
                <w:szCs w:val="20"/>
              </w:rPr>
              <w:t xml:space="preserve"> ao substituir vistorias manuais por monitoramento IoT contínuo. O projeto atingiu todos os objetivos, provando que é possível unir baixo custo e alta eficiência na preservação de acervos. Os principais destaques são a facilidade de instalação em prédios tombados e a geração de laudos auditáveis. Futuramente, o projeto prevê a inclusão de sensores de luz UV e a expansão para a rede pública de arquivos, fortalecendo a proteção do patrimônio histórico brasileiro.</w:t>
            </w:r>
          </w:p>
        </w:tc>
      </w:tr>
    </w:tbl>
    <w:p w14:paraId="3D701181" w14:textId="77777777" w:rsidR="00075F44" w:rsidRPr="007124E9" w:rsidRDefault="00075F44" w:rsidP="00075F44">
      <w:pPr>
        <w:spacing w:after="0" w:line="240" w:lineRule="auto"/>
        <w:rPr>
          <w:rFonts w:ascii="Arial" w:eastAsia="Arial" w:hAnsi="Arial" w:cs="Arial"/>
          <w:sz w:val="20"/>
          <w:szCs w:val="20"/>
        </w:rPr>
      </w:pPr>
    </w:p>
    <w:p w14:paraId="0F5C6958" w14:textId="77777777" w:rsidR="00075F44" w:rsidRPr="007124E9" w:rsidRDefault="00075F44" w:rsidP="00075F44">
      <w:pPr>
        <w:spacing w:after="0" w:line="240" w:lineRule="auto"/>
        <w:rPr>
          <w:rFonts w:ascii="Arial" w:eastAsia="Arial" w:hAnsi="Arial" w:cs="Arial"/>
          <w:b/>
          <w:sz w:val="20"/>
          <w:szCs w:val="20"/>
        </w:rPr>
      </w:pPr>
      <w:r w:rsidRPr="007124E9">
        <w:rPr>
          <w:rFonts w:ascii="Arial" w:eastAsia="Arial" w:hAnsi="Arial" w:cs="Arial"/>
          <w:b/>
          <w:sz w:val="20"/>
          <w:szCs w:val="20"/>
        </w:rPr>
        <w:t xml:space="preserve">Referências </w:t>
      </w:r>
    </w:p>
    <w:tbl>
      <w:tblPr>
        <w:tblW w:w="9300" w:type="dxa"/>
        <w:tblLayout w:type="fixed"/>
        <w:tblLook w:val="0000" w:firstRow="0" w:lastRow="0" w:firstColumn="0" w:lastColumn="0" w:noHBand="0" w:noVBand="0"/>
      </w:tblPr>
      <w:tblGrid>
        <w:gridCol w:w="9300"/>
      </w:tblGrid>
      <w:tr w:rsidR="00075F44" w:rsidRPr="007124E9" w14:paraId="6A67B94D" w14:textId="77777777" w:rsidTr="00943DEB">
        <w:tc>
          <w:tcPr>
            <w:tcW w:w="9300" w:type="dxa"/>
            <w:tcBorders>
              <w:top w:val="single" w:sz="4" w:space="0" w:color="000000"/>
              <w:left w:val="single" w:sz="4" w:space="0" w:color="000000"/>
              <w:bottom w:val="single" w:sz="4" w:space="0" w:color="000000"/>
              <w:right w:val="single" w:sz="4" w:space="0" w:color="000000"/>
            </w:tcBorders>
          </w:tcPr>
          <w:p w14:paraId="66868B24"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ASSOCIAÇÃO BRASILEIRA DE NORMAS TÉCNICAS. NBR ISO/IEC 27001: Tecnologia da informação — Técnicas de segurança — Sistemas de gestão da segurança da informação — Requisitos. Rio de Janeiro: ABNT, 2022.</w:t>
            </w:r>
          </w:p>
          <w:p w14:paraId="5294CBDA"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315D59FD"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lastRenderedPageBreak/>
              <w:t xml:space="preserve">EUROPEAN COMMITTEE FOR STANDARDIZATION. EN 15757: </w:t>
            </w:r>
            <w:proofErr w:type="spellStart"/>
            <w:r w:rsidRPr="007124E9">
              <w:rPr>
                <w:rFonts w:ascii="Arial" w:eastAsia="Arial" w:hAnsi="Arial" w:cs="Arial"/>
                <w:sz w:val="20"/>
                <w:szCs w:val="20"/>
              </w:rPr>
              <w:t>Conservation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of</w:t>
            </w:r>
            <w:proofErr w:type="spellEnd"/>
            <w:r w:rsidRPr="007124E9">
              <w:rPr>
                <w:rFonts w:ascii="Arial" w:eastAsia="Arial" w:hAnsi="Arial" w:cs="Arial"/>
                <w:sz w:val="20"/>
                <w:szCs w:val="20"/>
              </w:rPr>
              <w:t xml:space="preserve"> Cultural </w:t>
            </w:r>
            <w:proofErr w:type="spellStart"/>
            <w:r w:rsidRPr="007124E9">
              <w:rPr>
                <w:rFonts w:ascii="Arial" w:eastAsia="Arial" w:hAnsi="Arial" w:cs="Arial"/>
                <w:sz w:val="20"/>
                <w:szCs w:val="20"/>
              </w:rPr>
              <w:t>Property</w:t>
            </w:r>
            <w:proofErr w:type="spellEnd"/>
            <w:r w:rsidRPr="007124E9">
              <w:rPr>
                <w:rFonts w:ascii="Arial" w:eastAsia="Arial" w:hAnsi="Arial" w:cs="Arial"/>
                <w:sz w:val="20"/>
                <w:szCs w:val="20"/>
              </w:rPr>
              <w:t xml:space="preserve"> – </w:t>
            </w:r>
            <w:proofErr w:type="spellStart"/>
            <w:r w:rsidRPr="007124E9">
              <w:rPr>
                <w:rFonts w:ascii="Arial" w:eastAsia="Arial" w:hAnsi="Arial" w:cs="Arial"/>
                <w:sz w:val="20"/>
                <w:szCs w:val="20"/>
              </w:rPr>
              <w:t>Specifications</w:t>
            </w:r>
            <w:proofErr w:type="spellEnd"/>
            <w:r w:rsidRPr="007124E9">
              <w:rPr>
                <w:rFonts w:ascii="Arial" w:eastAsia="Arial" w:hAnsi="Arial" w:cs="Arial"/>
                <w:sz w:val="20"/>
                <w:szCs w:val="20"/>
              </w:rPr>
              <w:t xml:space="preserve"> for </w:t>
            </w:r>
            <w:proofErr w:type="spellStart"/>
            <w:r w:rsidRPr="007124E9">
              <w:rPr>
                <w:rFonts w:ascii="Arial" w:eastAsia="Arial" w:hAnsi="Arial" w:cs="Arial"/>
                <w:sz w:val="20"/>
                <w:szCs w:val="20"/>
              </w:rPr>
              <w:t>Temperature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and</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Relative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Humidity</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to</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Limit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Climate-Induced</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Mechanical</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Damage</w:t>
            </w:r>
            <w:proofErr w:type="spellEnd"/>
            <w:r w:rsidRPr="007124E9">
              <w:rPr>
                <w:rFonts w:ascii="Arial" w:eastAsia="Arial" w:hAnsi="Arial" w:cs="Arial"/>
                <w:sz w:val="20"/>
                <w:szCs w:val="20"/>
              </w:rPr>
              <w:t xml:space="preserve"> in </w:t>
            </w:r>
            <w:proofErr w:type="spellStart"/>
            <w:r w:rsidRPr="007124E9">
              <w:rPr>
                <w:rFonts w:ascii="Arial" w:eastAsia="Arial" w:hAnsi="Arial" w:cs="Arial"/>
                <w:sz w:val="20"/>
                <w:szCs w:val="20"/>
              </w:rPr>
              <w:t>Organic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Hygroscopic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Materials</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Brussels</w:t>
            </w:r>
            <w:proofErr w:type="spellEnd"/>
            <w:r w:rsidRPr="007124E9">
              <w:rPr>
                <w:rFonts w:ascii="Arial" w:eastAsia="Arial" w:hAnsi="Arial" w:cs="Arial"/>
                <w:sz w:val="20"/>
                <w:szCs w:val="20"/>
              </w:rPr>
              <w:t>: CEN, 2010.</w:t>
            </w:r>
          </w:p>
          <w:p w14:paraId="6552190C"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1997CEE8"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HERITAGE HEALTH INDEX. A </w:t>
            </w:r>
            <w:proofErr w:type="spellStart"/>
            <w:r w:rsidRPr="007124E9">
              <w:rPr>
                <w:rFonts w:ascii="Arial" w:eastAsia="Arial" w:hAnsi="Arial" w:cs="Arial"/>
                <w:sz w:val="20"/>
                <w:szCs w:val="20"/>
              </w:rPr>
              <w:t>Public</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Trust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at</w:t>
            </w:r>
            <w:proofErr w:type="spellEnd"/>
            <w:r w:rsidRPr="007124E9">
              <w:rPr>
                <w:rFonts w:ascii="Arial" w:eastAsia="Arial" w:hAnsi="Arial" w:cs="Arial"/>
                <w:sz w:val="20"/>
                <w:szCs w:val="20"/>
              </w:rPr>
              <w:t xml:space="preserve"> Risk: The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Health Index </w:t>
            </w:r>
            <w:proofErr w:type="spellStart"/>
            <w:r w:rsidRPr="007124E9">
              <w:rPr>
                <w:rFonts w:ascii="Arial" w:eastAsia="Arial" w:hAnsi="Arial" w:cs="Arial"/>
                <w:sz w:val="20"/>
                <w:szCs w:val="20"/>
              </w:rPr>
              <w:t>Report</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on</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the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State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of</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America's</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Collections</w:t>
            </w:r>
            <w:proofErr w:type="spellEnd"/>
            <w:r w:rsidRPr="007124E9">
              <w:rPr>
                <w:rFonts w:ascii="Arial" w:eastAsia="Arial" w:hAnsi="Arial" w:cs="Arial"/>
                <w:sz w:val="20"/>
                <w:szCs w:val="20"/>
              </w:rPr>
              <w:t xml:space="preserve">. Washington, DC: </w:t>
            </w:r>
            <w:proofErr w:type="spellStart"/>
            <w:r w:rsidRPr="007124E9">
              <w:rPr>
                <w:rFonts w:ascii="Arial" w:eastAsia="Arial" w:hAnsi="Arial" w:cs="Arial"/>
                <w:sz w:val="20"/>
                <w:szCs w:val="20"/>
              </w:rPr>
              <w:t>Heritage</w:t>
            </w:r>
            <w:proofErr w:type="spellEnd"/>
            <w:r w:rsidRPr="007124E9">
              <w:rPr>
                <w:rFonts w:ascii="Arial" w:eastAsia="Arial" w:hAnsi="Arial" w:cs="Arial"/>
                <w:sz w:val="20"/>
                <w:szCs w:val="20"/>
              </w:rPr>
              <w:t xml:space="preserve"> </w:t>
            </w:r>
            <w:proofErr w:type="spellStart"/>
            <w:r w:rsidRPr="007124E9">
              <w:rPr>
                <w:rFonts w:ascii="Arial" w:eastAsia="Arial" w:hAnsi="Arial" w:cs="Arial"/>
                <w:sz w:val="20"/>
                <w:szCs w:val="20"/>
              </w:rPr>
              <w:t>Preservation</w:t>
            </w:r>
            <w:proofErr w:type="spellEnd"/>
            <w:r w:rsidRPr="007124E9">
              <w:rPr>
                <w:rFonts w:ascii="Arial" w:eastAsia="Arial" w:hAnsi="Arial" w:cs="Arial"/>
                <w:sz w:val="20"/>
                <w:szCs w:val="20"/>
              </w:rPr>
              <w:t>, 2005.</w:t>
            </w:r>
          </w:p>
          <w:p w14:paraId="6FE9632F"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78EF829"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IBRAM. Instituto Brasileiro de Museus. Subsídios para a elaboração de planos de gestão de riscos. Brasília: IBRAM, 2013.</w:t>
            </w:r>
          </w:p>
          <w:p w14:paraId="72D320EC"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28A2EA62"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MAGRANI, Eduardo. A Internet das Coisas. Rio de Janeiro: FGV Editora, 2018.</w:t>
            </w:r>
          </w:p>
          <w:p w14:paraId="0D0673C4"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4B93E897" w14:textId="77777777" w:rsidR="00B0534C"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SANTOS, Rafael. Internet das Coisas da Teoria à Prática: com auxílio do ESP32. 1. ed. São Paulo: Érica, 2022.</w:t>
            </w:r>
          </w:p>
          <w:p w14:paraId="044EC027" w14:textId="77777777" w:rsidR="00B0534C" w:rsidRPr="007124E9" w:rsidRDefault="00B0534C" w:rsidP="00B0534C">
            <w:pPr>
              <w:tabs>
                <w:tab w:val="left" w:pos="360"/>
              </w:tabs>
              <w:spacing w:after="0" w:line="240" w:lineRule="auto"/>
              <w:jc w:val="both"/>
              <w:rPr>
                <w:rFonts w:ascii="Arial" w:eastAsia="Arial" w:hAnsi="Arial" w:cs="Arial"/>
                <w:sz w:val="20"/>
                <w:szCs w:val="20"/>
              </w:rPr>
            </w:pPr>
          </w:p>
          <w:p w14:paraId="67420286" w14:textId="5C2E3CBB" w:rsidR="00075F44" w:rsidRPr="007124E9" w:rsidRDefault="00B0534C" w:rsidP="00B0534C">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SOUZA, L. A. C.; COSTA, M. R. N. Conservação preventiva em museus: monitoramento ambiental e controle de riscos. Revista CPC (USP), São Paulo, v. 1, n. 12, 2011.</w:t>
            </w:r>
          </w:p>
        </w:tc>
      </w:tr>
    </w:tbl>
    <w:p w14:paraId="283CAB05" w14:textId="77777777" w:rsidR="00075F44" w:rsidRPr="007124E9" w:rsidRDefault="00075F44" w:rsidP="00075F44">
      <w:pPr>
        <w:spacing w:after="0" w:line="240" w:lineRule="auto"/>
        <w:rPr>
          <w:rFonts w:ascii="Arial" w:eastAsia="Arial" w:hAnsi="Arial" w:cs="Arial"/>
          <w:b/>
          <w:sz w:val="20"/>
          <w:szCs w:val="20"/>
        </w:rPr>
      </w:pPr>
    </w:p>
    <w:p w14:paraId="3A79B5CF" w14:textId="77777777" w:rsidR="00075F44" w:rsidRPr="007124E9" w:rsidRDefault="00075F44" w:rsidP="00075F44">
      <w:pPr>
        <w:spacing w:after="0" w:line="240" w:lineRule="auto"/>
        <w:rPr>
          <w:rFonts w:ascii="Arial" w:eastAsia="Arial" w:hAnsi="Arial" w:cs="Arial"/>
          <w:b/>
          <w:sz w:val="20"/>
          <w:szCs w:val="20"/>
        </w:rPr>
      </w:pPr>
    </w:p>
    <w:p w14:paraId="6A409B9D" w14:textId="77777777" w:rsidR="00075F44" w:rsidRPr="007124E9" w:rsidRDefault="00075F44" w:rsidP="00075F44">
      <w:pPr>
        <w:spacing w:after="0" w:line="240" w:lineRule="auto"/>
        <w:rPr>
          <w:rFonts w:ascii="Arial" w:eastAsia="Arial" w:hAnsi="Arial" w:cs="Arial"/>
          <w:b/>
          <w:sz w:val="20"/>
          <w:szCs w:val="20"/>
        </w:rPr>
      </w:pPr>
    </w:p>
    <w:p w14:paraId="4B9ED8EF" w14:textId="77777777" w:rsidR="00075F44" w:rsidRPr="007124E9" w:rsidRDefault="00075F44" w:rsidP="00075F44">
      <w:pPr>
        <w:spacing w:after="0" w:line="240" w:lineRule="auto"/>
        <w:rPr>
          <w:rFonts w:ascii="Arial" w:eastAsia="Arial" w:hAnsi="Arial" w:cs="Arial"/>
          <w:b/>
          <w:sz w:val="20"/>
          <w:szCs w:val="20"/>
        </w:rPr>
      </w:pPr>
    </w:p>
    <w:p w14:paraId="27F52F2E" w14:textId="77777777" w:rsidR="00075F44" w:rsidRPr="007124E9" w:rsidRDefault="00075F44" w:rsidP="00075F44">
      <w:pPr>
        <w:spacing w:after="0" w:line="240" w:lineRule="auto"/>
        <w:rPr>
          <w:rFonts w:ascii="Arial" w:eastAsia="Arial" w:hAnsi="Arial" w:cs="Arial"/>
          <w:b/>
          <w:sz w:val="20"/>
          <w:szCs w:val="20"/>
        </w:rPr>
      </w:pPr>
    </w:p>
    <w:p w14:paraId="041FAFD6" w14:textId="77777777" w:rsidR="00075F44" w:rsidRPr="007124E9" w:rsidRDefault="00075F44" w:rsidP="00075F44">
      <w:pPr>
        <w:spacing w:after="0" w:line="240" w:lineRule="auto"/>
        <w:jc w:val="center"/>
        <w:rPr>
          <w:rFonts w:ascii="Arial" w:eastAsia="Arial" w:hAnsi="Arial" w:cs="Arial"/>
          <w:b/>
          <w:sz w:val="20"/>
          <w:szCs w:val="20"/>
        </w:rPr>
      </w:pPr>
    </w:p>
    <w:p w14:paraId="4EA95A17" w14:textId="77777777" w:rsidR="00075F44" w:rsidRPr="007124E9" w:rsidRDefault="00075F44" w:rsidP="00075F44">
      <w:pPr>
        <w:spacing w:after="0" w:line="240" w:lineRule="auto"/>
        <w:jc w:val="center"/>
        <w:rPr>
          <w:rFonts w:ascii="Arial" w:eastAsia="Arial" w:hAnsi="Arial" w:cs="Arial"/>
          <w:b/>
          <w:sz w:val="20"/>
          <w:szCs w:val="20"/>
        </w:rPr>
      </w:pPr>
      <w:r w:rsidRPr="007124E9">
        <w:rPr>
          <w:rFonts w:ascii="Arial" w:eastAsia="Arial" w:hAnsi="Arial" w:cs="Arial"/>
          <w:b/>
          <w:sz w:val="20"/>
          <w:szCs w:val="20"/>
        </w:rPr>
        <w:t>ANEXO I</w:t>
      </w:r>
    </w:p>
    <w:p w14:paraId="51F20AC8" w14:textId="77777777" w:rsidR="00075F44" w:rsidRPr="007124E9" w:rsidRDefault="00075F44" w:rsidP="00075F44">
      <w:pPr>
        <w:spacing w:after="0" w:line="240" w:lineRule="auto"/>
        <w:jc w:val="center"/>
        <w:rPr>
          <w:rFonts w:ascii="Arial" w:eastAsia="Arial" w:hAnsi="Arial" w:cs="Arial"/>
          <w:b/>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45"/>
      </w:tblGrid>
      <w:tr w:rsidR="00075F44" w:rsidRPr="007124E9" w14:paraId="550389C3" w14:textId="77777777" w:rsidTr="00943DEB">
        <w:tc>
          <w:tcPr>
            <w:tcW w:w="9345" w:type="dxa"/>
          </w:tcPr>
          <w:p w14:paraId="6C421384" w14:textId="77777777"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Código-fonte e documentação </w:t>
            </w:r>
          </w:p>
          <w:p w14:paraId="050834A4"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3DF393E2" w14:textId="77003275"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Projeto disponibilizado no GitHub com sua documentação </w:t>
            </w:r>
          </w:p>
          <w:p w14:paraId="447D125A" w14:textId="12316CC6"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Link: </w:t>
            </w:r>
            <w:hyperlink r:id="rId10" w:history="1">
              <w:r w:rsidR="00EB730E" w:rsidRPr="007124E9">
                <w:rPr>
                  <w:rStyle w:val="Hyperlink"/>
                  <w:rFonts w:ascii="Arial" w:eastAsia="Arial" w:hAnsi="Arial" w:cs="Arial"/>
                  <w:color w:val="auto"/>
                  <w:sz w:val="20"/>
                  <w:szCs w:val="20"/>
                </w:rPr>
                <w:t>https://github.com/2026-1-NCC6/Projeto1</w:t>
              </w:r>
            </w:hyperlink>
          </w:p>
          <w:p w14:paraId="4B636781"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0D35EAF4" w14:textId="77777777" w:rsidR="00B0534C" w:rsidRPr="007124E9" w:rsidRDefault="00B0534C" w:rsidP="00EB730E">
            <w:pPr>
              <w:tabs>
                <w:tab w:val="left" w:pos="360"/>
              </w:tabs>
              <w:spacing w:after="0" w:line="240" w:lineRule="auto"/>
              <w:jc w:val="both"/>
              <w:rPr>
                <w:rFonts w:ascii="Arial" w:eastAsia="Arial" w:hAnsi="Arial" w:cs="Arial"/>
                <w:sz w:val="20"/>
                <w:szCs w:val="20"/>
              </w:rPr>
            </w:pPr>
            <w:r w:rsidRPr="007124E9">
              <w:rPr>
                <w:rFonts w:ascii="Arial" w:eastAsia="Arial" w:hAnsi="Arial" w:cs="Arial"/>
                <w:sz w:val="20"/>
                <w:szCs w:val="20"/>
              </w:rPr>
              <w:t xml:space="preserve">Apresentação em Banner </w:t>
            </w:r>
          </w:p>
          <w:p w14:paraId="7E85ACC7" w14:textId="77777777" w:rsidR="00EB730E" w:rsidRPr="007124E9" w:rsidRDefault="00EB730E" w:rsidP="00EB730E">
            <w:pPr>
              <w:tabs>
                <w:tab w:val="left" w:pos="360"/>
              </w:tabs>
              <w:spacing w:after="0" w:line="240" w:lineRule="auto"/>
              <w:jc w:val="both"/>
              <w:rPr>
                <w:rFonts w:ascii="Arial" w:eastAsia="Arial" w:hAnsi="Arial" w:cs="Arial"/>
                <w:sz w:val="20"/>
                <w:szCs w:val="20"/>
              </w:rPr>
            </w:pPr>
          </w:p>
          <w:p w14:paraId="4D94801C" w14:textId="042430CA" w:rsidR="00075F44" w:rsidRPr="007124E9" w:rsidRDefault="00B0534C" w:rsidP="00EB730E">
            <w:pPr>
              <w:tabs>
                <w:tab w:val="left" w:pos="360"/>
              </w:tabs>
              <w:spacing w:after="0" w:line="240" w:lineRule="auto"/>
              <w:jc w:val="both"/>
              <w:rPr>
                <w:rFonts w:ascii="Arial" w:eastAsia="Arial" w:hAnsi="Arial" w:cs="Arial"/>
                <w:b/>
                <w:sz w:val="20"/>
                <w:szCs w:val="20"/>
              </w:rPr>
            </w:pPr>
            <w:r w:rsidRPr="007124E9">
              <w:rPr>
                <w:rFonts w:ascii="Arial" w:eastAsia="Arial" w:hAnsi="Arial" w:cs="Arial"/>
                <w:sz w:val="20"/>
                <w:szCs w:val="20"/>
              </w:rPr>
              <w:t>Banner feito com o intuito de apresentar fisicamente o projeto, com seu objetivo e um contexto que mostre o futuro desse projeto.</w:t>
            </w:r>
          </w:p>
        </w:tc>
      </w:tr>
    </w:tbl>
    <w:p w14:paraId="03C8E4A5" w14:textId="77777777" w:rsidR="00075F44" w:rsidRPr="007124E9" w:rsidRDefault="00075F44" w:rsidP="00075F44">
      <w:pPr>
        <w:spacing w:after="0" w:line="240" w:lineRule="auto"/>
        <w:jc w:val="center"/>
        <w:rPr>
          <w:rFonts w:ascii="Arial" w:eastAsia="Arial" w:hAnsi="Arial" w:cs="Arial"/>
          <w:b/>
          <w:sz w:val="20"/>
          <w:szCs w:val="20"/>
        </w:rPr>
      </w:pPr>
    </w:p>
    <w:p w14:paraId="4CF84982" w14:textId="77777777" w:rsidR="00075F44" w:rsidRPr="007124E9" w:rsidRDefault="00075F44" w:rsidP="00075F44">
      <w:pPr>
        <w:spacing w:after="0" w:line="240" w:lineRule="auto"/>
        <w:jc w:val="center"/>
        <w:rPr>
          <w:rFonts w:ascii="Arial" w:eastAsia="Arial" w:hAnsi="Arial" w:cs="Arial"/>
          <w:b/>
          <w:sz w:val="20"/>
          <w:szCs w:val="20"/>
        </w:rPr>
      </w:pPr>
    </w:p>
    <w:tbl>
      <w:tblPr>
        <w:tblW w:w="9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37"/>
        <w:gridCol w:w="6398"/>
      </w:tblGrid>
      <w:tr w:rsidR="007124E9" w:rsidRPr="007124E9" w14:paraId="1D84F0AB" w14:textId="77777777" w:rsidTr="00943DEB">
        <w:tc>
          <w:tcPr>
            <w:tcW w:w="3037" w:type="dxa"/>
          </w:tcPr>
          <w:p w14:paraId="6C28E993"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t>Fontes:</w:t>
            </w:r>
          </w:p>
        </w:tc>
        <w:tc>
          <w:tcPr>
            <w:tcW w:w="6398" w:type="dxa"/>
          </w:tcPr>
          <w:p w14:paraId="78959513"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t>Links:</w:t>
            </w:r>
          </w:p>
        </w:tc>
      </w:tr>
      <w:tr w:rsidR="00B0534C" w:rsidRPr="007124E9" w14:paraId="74437770" w14:textId="77777777" w:rsidTr="00EB730E">
        <w:trPr>
          <w:trHeight w:val="70"/>
        </w:trPr>
        <w:tc>
          <w:tcPr>
            <w:tcW w:w="3037" w:type="dxa"/>
          </w:tcPr>
          <w:p w14:paraId="7E568770" w14:textId="77777777" w:rsidR="00EB730E" w:rsidRPr="007124E9" w:rsidRDefault="00EB730E" w:rsidP="00EB730E">
            <w:pPr>
              <w:pStyle w:val="PargrafodaLista"/>
              <w:numPr>
                <w:ilvl w:val="0"/>
                <w:numId w:val="6"/>
              </w:numPr>
              <w:ind w:left="447" w:hanging="283"/>
              <w:rPr>
                <w:rFonts w:ascii="Arial" w:eastAsia="Arial" w:hAnsi="Arial" w:cs="Arial"/>
                <w:b/>
                <w:bCs/>
                <w:sz w:val="20"/>
                <w:szCs w:val="20"/>
              </w:rPr>
            </w:pPr>
            <w:r w:rsidRPr="007124E9">
              <w:rPr>
                <w:rFonts w:ascii="Arial" w:eastAsia="Arial" w:hAnsi="Arial" w:cs="Arial"/>
                <w:b/>
                <w:bCs/>
                <w:sz w:val="20"/>
                <w:szCs w:val="20"/>
              </w:rPr>
              <w:t>Documentação Técnica ESP32 (</w:t>
            </w:r>
            <w:proofErr w:type="spellStart"/>
            <w:r w:rsidRPr="007124E9">
              <w:rPr>
                <w:rFonts w:ascii="Arial" w:eastAsia="Arial" w:hAnsi="Arial" w:cs="Arial"/>
                <w:b/>
                <w:bCs/>
                <w:sz w:val="20"/>
                <w:szCs w:val="20"/>
              </w:rPr>
              <w:t>Espressif</w:t>
            </w:r>
            <w:proofErr w:type="spellEnd"/>
            <w:r w:rsidRPr="007124E9">
              <w:rPr>
                <w:rFonts w:ascii="Arial" w:eastAsia="Arial" w:hAnsi="Arial" w:cs="Arial"/>
                <w:b/>
                <w:bCs/>
                <w:sz w:val="20"/>
                <w:szCs w:val="20"/>
              </w:rPr>
              <w:t>)</w:t>
            </w:r>
          </w:p>
          <w:p w14:paraId="2C181157" w14:textId="1C28B9E9"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Datasheet Sensor BME280 (Bosch)</w:t>
            </w:r>
            <w:r w:rsidRPr="007124E9">
              <w:rPr>
                <w:rFonts w:ascii="Arial" w:eastAsia="Arial" w:hAnsi="Arial" w:cs="Arial"/>
                <w:b/>
                <w:sz w:val="20"/>
                <w:szCs w:val="20"/>
              </w:rPr>
              <w:t xml:space="preserve"> </w:t>
            </w:r>
          </w:p>
          <w:p w14:paraId="5AAFF95B" w14:textId="395F6815"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Protocolo MQTT Essentials (</w:t>
            </w:r>
            <w:proofErr w:type="spellStart"/>
            <w:r w:rsidRPr="007124E9">
              <w:rPr>
                <w:rFonts w:ascii="Arial" w:eastAsia="Arial" w:hAnsi="Arial" w:cs="Arial"/>
                <w:b/>
                <w:bCs/>
                <w:sz w:val="20"/>
                <w:szCs w:val="20"/>
              </w:rPr>
              <w:t>HiveMQ</w:t>
            </w:r>
            <w:proofErr w:type="spellEnd"/>
            <w:r w:rsidRPr="007124E9">
              <w:rPr>
                <w:rFonts w:ascii="Arial" w:eastAsia="Arial" w:hAnsi="Arial" w:cs="Arial"/>
                <w:b/>
                <w:sz w:val="20"/>
                <w:szCs w:val="20"/>
              </w:rPr>
              <w:t>)</w:t>
            </w:r>
          </w:p>
          <w:p w14:paraId="4AD39818" w14:textId="047FE421" w:rsidR="00EB730E" w:rsidRPr="007124E9" w:rsidRDefault="00EB730E" w:rsidP="00EB730E">
            <w:pPr>
              <w:pStyle w:val="PargrafodaLista"/>
              <w:numPr>
                <w:ilvl w:val="0"/>
                <w:numId w:val="6"/>
              </w:numPr>
              <w:ind w:left="447" w:hanging="283"/>
              <w:rPr>
                <w:rFonts w:ascii="Arial" w:eastAsia="Arial" w:hAnsi="Arial" w:cs="Arial"/>
                <w:b/>
                <w:sz w:val="20"/>
                <w:szCs w:val="20"/>
                <w:lang w:val="en-US"/>
              </w:rPr>
            </w:pPr>
            <w:proofErr w:type="spellStart"/>
            <w:r w:rsidRPr="007124E9">
              <w:rPr>
                <w:rFonts w:ascii="Arial" w:eastAsia="Arial" w:hAnsi="Arial" w:cs="Arial"/>
                <w:b/>
                <w:bCs/>
                <w:sz w:val="20"/>
                <w:szCs w:val="20"/>
                <w:lang w:val="en-US"/>
              </w:rPr>
              <w:t>Relatório</w:t>
            </w:r>
            <w:proofErr w:type="spellEnd"/>
            <w:r w:rsidRPr="007124E9">
              <w:rPr>
                <w:rFonts w:ascii="Arial" w:eastAsia="Arial" w:hAnsi="Arial" w:cs="Arial"/>
                <w:b/>
                <w:bCs/>
                <w:sz w:val="20"/>
                <w:szCs w:val="20"/>
                <w:lang w:val="en-US"/>
              </w:rPr>
              <w:t xml:space="preserve"> Heritage Health Index (PDF)</w:t>
            </w:r>
            <w:r w:rsidRPr="007124E9">
              <w:rPr>
                <w:rFonts w:ascii="Arial" w:eastAsia="Arial" w:hAnsi="Arial" w:cs="Arial"/>
                <w:b/>
                <w:sz w:val="20"/>
                <w:szCs w:val="20"/>
                <w:lang w:val="en-US"/>
              </w:rPr>
              <w:t xml:space="preserve"> </w:t>
            </w:r>
          </w:p>
          <w:p w14:paraId="4025A456" w14:textId="0AFC1A0C"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Norma EN 15757 (Resumo CEN)</w:t>
            </w:r>
            <w:r w:rsidRPr="007124E9">
              <w:rPr>
                <w:rFonts w:ascii="Arial" w:eastAsia="Arial" w:hAnsi="Arial" w:cs="Arial"/>
                <w:b/>
                <w:sz w:val="20"/>
                <w:szCs w:val="20"/>
              </w:rPr>
              <w:t xml:space="preserve"> </w:t>
            </w:r>
            <w:r w:rsidRPr="007124E9">
              <w:rPr>
                <w:rFonts w:ascii="Arial" w:eastAsia="Arial" w:hAnsi="Arial" w:cs="Arial"/>
                <w:b/>
                <w:sz w:val="20"/>
                <w:szCs w:val="20"/>
              </w:rPr>
              <w:br/>
            </w:r>
            <w:r w:rsidRPr="007124E9">
              <w:rPr>
                <w:rFonts w:ascii="Arial" w:eastAsia="Arial" w:hAnsi="Arial" w:cs="Arial"/>
                <w:b/>
                <w:bCs/>
                <w:sz w:val="20"/>
                <w:szCs w:val="20"/>
              </w:rPr>
              <w:t>Guia de Gestão de Riscos (IBRAM)</w:t>
            </w:r>
            <w:r w:rsidRPr="007124E9">
              <w:rPr>
                <w:rFonts w:ascii="Arial" w:eastAsia="Arial" w:hAnsi="Arial" w:cs="Arial"/>
                <w:b/>
                <w:sz w:val="20"/>
                <w:szCs w:val="20"/>
              </w:rPr>
              <w:t xml:space="preserve"> </w:t>
            </w:r>
          </w:p>
          <w:p w14:paraId="4A80B422" w14:textId="49F9B0B0" w:rsidR="00EB730E"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Artigo: Monitoramento Ambiental (USP)</w:t>
            </w:r>
            <w:r w:rsidRPr="007124E9">
              <w:rPr>
                <w:rFonts w:ascii="Arial" w:eastAsia="Arial" w:hAnsi="Arial" w:cs="Arial"/>
                <w:b/>
                <w:sz w:val="20"/>
                <w:szCs w:val="20"/>
              </w:rPr>
              <w:br/>
            </w:r>
          </w:p>
          <w:p w14:paraId="16003D77" w14:textId="2E4FE465" w:rsidR="00B0534C" w:rsidRPr="007124E9" w:rsidRDefault="00EB730E" w:rsidP="00EB730E">
            <w:pPr>
              <w:pStyle w:val="PargrafodaLista"/>
              <w:numPr>
                <w:ilvl w:val="0"/>
                <w:numId w:val="6"/>
              </w:numPr>
              <w:ind w:left="447" w:hanging="283"/>
              <w:rPr>
                <w:rFonts w:ascii="Arial" w:eastAsia="Arial" w:hAnsi="Arial" w:cs="Arial"/>
                <w:b/>
                <w:sz w:val="20"/>
                <w:szCs w:val="20"/>
              </w:rPr>
            </w:pPr>
            <w:r w:rsidRPr="007124E9">
              <w:rPr>
                <w:rFonts w:ascii="Arial" w:eastAsia="Arial" w:hAnsi="Arial" w:cs="Arial"/>
                <w:b/>
                <w:bCs/>
                <w:sz w:val="20"/>
                <w:szCs w:val="20"/>
              </w:rPr>
              <w:t>Plano Nacional de IoT (MCTI)</w:t>
            </w:r>
            <w:r w:rsidRPr="007124E9">
              <w:rPr>
                <w:rFonts w:ascii="Arial" w:eastAsia="Arial" w:hAnsi="Arial" w:cs="Arial"/>
                <w:b/>
                <w:sz w:val="20"/>
                <w:szCs w:val="20"/>
              </w:rPr>
              <w:t xml:space="preserve"> </w:t>
            </w:r>
          </w:p>
        </w:tc>
        <w:tc>
          <w:tcPr>
            <w:tcW w:w="6398" w:type="dxa"/>
          </w:tcPr>
          <w:p w14:paraId="0F250E6F" w14:textId="77777777" w:rsidR="00EB730E" w:rsidRPr="007124E9" w:rsidRDefault="008B00B7" w:rsidP="00EB730E">
            <w:pPr>
              <w:pStyle w:val="PargrafodaLista"/>
              <w:numPr>
                <w:ilvl w:val="0"/>
                <w:numId w:val="6"/>
              </w:numPr>
              <w:rPr>
                <w:rFonts w:ascii="Arial" w:eastAsia="Arial" w:hAnsi="Arial" w:cs="Arial"/>
                <w:b/>
                <w:sz w:val="20"/>
                <w:szCs w:val="20"/>
              </w:rPr>
            </w:pPr>
            <w:hyperlink r:id="rId11" w:tgtFrame="_blank" w:history="1">
              <w:r w:rsidR="00EB730E" w:rsidRPr="007124E9">
                <w:rPr>
                  <w:rStyle w:val="Hyperlink"/>
                  <w:rFonts w:ascii="Arial" w:eastAsia="Arial" w:hAnsi="Arial" w:cs="Arial"/>
                  <w:b/>
                  <w:color w:val="auto"/>
                  <w:sz w:val="20"/>
                  <w:szCs w:val="20"/>
                </w:rPr>
                <w:t>espressif.com/</w:t>
              </w:r>
              <w:proofErr w:type="spellStart"/>
              <w:r w:rsidR="00EB730E" w:rsidRPr="007124E9">
                <w:rPr>
                  <w:rStyle w:val="Hyperlink"/>
                  <w:rFonts w:ascii="Arial" w:eastAsia="Arial" w:hAnsi="Arial" w:cs="Arial"/>
                  <w:b/>
                  <w:color w:val="auto"/>
                  <w:sz w:val="20"/>
                  <w:szCs w:val="20"/>
                </w:rPr>
                <w:t>en</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products</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socs</w:t>
              </w:r>
              <w:proofErr w:type="spellEnd"/>
              <w:r w:rsidR="00EB730E" w:rsidRPr="007124E9">
                <w:rPr>
                  <w:rStyle w:val="Hyperlink"/>
                  <w:rFonts w:ascii="Arial" w:eastAsia="Arial" w:hAnsi="Arial" w:cs="Arial"/>
                  <w:b/>
                  <w:color w:val="auto"/>
                  <w:sz w:val="20"/>
                  <w:szCs w:val="20"/>
                </w:rPr>
                <w:t>/esp32</w:t>
              </w:r>
            </w:hyperlink>
          </w:p>
          <w:p w14:paraId="3557D0D1" w14:textId="34D97ECB" w:rsidR="00EB730E" w:rsidRPr="007124E9" w:rsidRDefault="008B00B7" w:rsidP="00EB730E">
            <w:pPr>
              <w:pStyle w:val="PargrafodaLista"/>
              <w:numPr>
                <w:ilvl w:val="0"/>
                <w:numId w:val="6"/>
              </w:numPr>
              <w:rPr>
                <w:rFonts w:ascii="Arial" w:eastAsia="Arial" w:hAnsi="Arial" w:cs="Arial"/>
                <w:b/>
                <w:sz w:val="20"/>
                <w:szCs w:val="20"/>
              </w:rPr>
            </w:pPr>
            <w:hyperlink r:id="rId12" w:tgtFrame="_blank" w:history="1">
              <w:r w:rsidR="00EB730E" w:rsidRPr="007124E9">
                <w:rPr>
                  <w:rStyle w:val="Hyperlink"/>
                  <w:rFonts w:ascii="Arial" w:eastAsia="Arial" w:hAnsi="Arial" w:cs="Arial"/>
                  <w:b/>
                  <w:color w:val="auto"/>
                  <w:sz w:val="20"/>
                  <w:szCs w:val="20"/>
                </w:rPr>
                <w:t>bosch-sensortec.com/</w:t>
              </w:r>
              <w:proofErr w:type="spellStart"/>
              <w:r w:rsidR="00EB730E" w:rsidRPr="007124E9">
                <w:rPr>
                  <w:rStyle w:val="Hyperlink"/>
                  <w:rFonts w:ascii="Arial" w:eastAsia="Arial" w:hAnsi="Arial" w:cs="Arial"/>
                  <w:b/>
                  <w:color w:val="auto"/>
                  <w:sz w:val="20"/>
                  <w:szCs w:val="20"/>
                </w:rPr>
                <w:t>environmental-sensors</w:t>
              </w:r>
              <w:proofErr w:type="spellEnd"/>
            </w:hyperlink>
          </w:p>
          <w:p w14:paraId="32FC2FC8" w14:textId="36C4BED3" w:rsidR="00EB730E" w:rsidRPr="007124E9" w:rsidRDefault="008B00B7" w:rsidP="00EB730E">
            <w:pPr>
              <w:pStyle w:val="PargrafodaLista"/>
              <w:numPr>
                <w:ilvl w:val="0"/>
                <w:numId w:val="6"/>
              </w:numPr>
              <w:rPr>
                <w:rFonts w:ascii="Arial" w:eastAsia="Arial" w:hAnsi="Arial" w:cs="Arial"/>
                <w:b/>
                <w:sz w:val="20"/>
                <w:szCs w:val="20"/>
              </w:rPr>
            </w:pPr>
            <w:hyperlink r:id="rId13" w:tgtFrame="_blank" w:history="1">
              <w:r w:rsidR="00EB730E" w:rsidRPr="007124E9">
                <w:rPr>
                  <w:rStyle w:val="Hyperlink"/>
                  <w:rFonts w:ascii="Arial" w:eastAsia="Arial" w:hAnsi="Arial" w:cs="Arial"/>
                  <w:b/>
                  <w:color w:val="auto"/>
                  <w:sz w:val="20"/>
                  <w:szCs w:val="20"/>
                </w:rPr>
                <w:t>hivemq.com/</w:t>
              </w:r>
              <w:proofErr w:type="spellStart"/>
              <w:r w:rsidR="00EB730E" w:rsidRPr="007124E9">
                <w:rPr>
                  <w:rStyle w:val="Hyperlink"/>
                  <w:rFonts w:ascii="Arial" w:eastAsia="Arial" w:hAnsi="Arial" w:cs="Arial"/>
                  <w:b/>
                  <w:color w:val="auto"/>
                  <w:sz w:val="20"/>
                  <w:szCs w:val="20"/>
                </w:rPr>
                <w:t>mqtt-essentials</w:t>
              </w:r>
              <w:proofErr w:type="spellEnd"/>
            </w:hyperlink>
          </w:p>
          <w:p w14:paraId="26263626" w14:textId="7C5728CA" w:rsidR="00EB730E" w:rsidRPr="007124E9" w:rsidRDefault="008B00B7" w:rsidP="00EB730E">
            <w:pPr>
              <w:pStyle w:val="PargrafodaLista"/>
              <w:numPr>
                <w:ilvl w:val="0"/>
                <w:numId w:val="6"/>
              </w:numPr>
              <w:rPr>
                <w:rFonts w:ascii="Arial" w:eastAsia="Arial" w:hAnsi="Arial" w:cs="Arial"/>
                <w:b/>
                <w:sz w:val="20"/>
                <w:szCs w:val="20"/>
                <w:lang w:val="en-US"/>
              </w:rPr>
            </w:pPr>
            <w:hyperlink r:id="rId14" w:tgtFrame="_blank" w:history="1">
              <w:r w:rsidR="00EB730E" w:rsidRPr="007124E9">
                <w:rPr>
                  <w:rStyle w:val="Hyperlink"/>
                  <w:rFonts w:ascii="Arial" w:eastAsia="Arial" w:hAnsi="Arial" w:cs="Arial"/>
                  <w:b/>
                  <w:color w:val="auto"/>
                  <w:sz w:val="20"/>
                  <w:szCs w:val="20"/>
                  <w:lang w:val="en-US"/>
                </w:rPr>
                <w:t>culturalheritage.org/hhi-full-report.pdf</w:t>
              </w:r>
            </w:hyperlink>
          </w:p>
          <w:p w14:paraId="0230472F" w14:textId="2C4F615E" w:rsidR="00EB730E" w:rsidRPr="007124E9" w:rsidRDefault="008B00B7" w:rsidP="00EB730E">
            <w:pPr>
              <w:pStyle w:val="PargrafodaLista"/>
              <w:numPr>
                <w:ilvl w:val="0"/>
                <w:numId w:val="6"/>
              </w:numPr>
              <w:rPr>
                <w:rFonts w:ascii="Arial" w:eastAsia="Arial" w:hAnsi="Arial" w:cs="Arial"/>
                <w:b/>
                <w:sz w:val="20"/>
                <w:szCs w:val="20"/>
              </w:rPr>
            </w:pPr>
            <w:hyperlink r:id="rId15" w:tgtFrame="_blank" w:history="1">
              <w:r w:rsidR="00EB730E" w:rsidRPr="007124E9">
                <w:rPr>
                  <w:rStyle w:val="Hyperlink"/>
                  <w:rFonts w:ascii="Arial" w:eastAsia="Arial" w:hAnsi="Arial" w:cs="Arial"/>
                  <w:b/>
                  <w:color w:val="auto"/>
                  <w:sz w:val="20"/>
                  <w:szCs w:val="20"/>
                </w:rPr>
                <w:t>standards.iteh.ai/en-15757-2010</w:t>
              </w:r>
            </w:hyperlink>
          </w:p>
          <w:p w14:paraId="4DC7095E" w14:textId="16E1F8EE" w:rsidR="00EB730E" w:rsidRPr="007124E9" w:rsidRDefault="008B00B7" w:rsidP="00EB730E">
            <w:pPr>
              <w:pStyle w:val="PargrafodaLista"/>
              <w:numPr>
                <w:ilvl w:val="0"/>
                <w:numId w:val="6"/>
              </w:numPr>
              <w:rPr>
                <w:rFonts w:ascii="Arial" w:eastAsia="Arial" w:hAnsi="Arial" w:cs="Arial"/>
                <w:b/>
                <w:sz w:val="20"/>
                <w:szCs w:val="20"/>
              </w:rPr>
            </w:pPr>
            <w:hyperlink r:id="rId16" w:tgtFrame="_blank" w:history="1">
              <w:r w:rsidR="00EB730E" w:rsidRPr="007124E9">
                <w:rPr>
                  <w:rStyle w:val="Hyperlink"/>
                  <w:rFonts w:ascii="Arial" w:eastAsia="Arial" w:hAnsi="Arial" w:cs="Arial"/>
                  <w:b/>
                  <w:color w:val="auto"/>
                  <w:sz w:val="20"/>
                  <w:szCs w:val="20"/>
                </w:rPr>
                <w:t>gov.br/museus/assuntos/</w:t>
              </w:r>
              <w:proofErr w:type="spellStart"/>
              <w:r w:rsidR="00EB730E" w:rsidRPr="007124E9">
                <w:rPr>
                  <w:rStyle w:val="Hyperlink"/>
                  <w:rFonts w:ascii="Arial" w:eastAsia="Arial" w:hAnsi="Arial" w:cs="Arial"/>
                  <w:b/>
                  <w:color w:val="auto"/>
                  <w:sz w:val="20"/>
                  <w:szCs w:val="20"/>
                </w:rPr>
                <w:t>gestao</w:t>
              </w:r>
              <w:proofErr w:type="spellEnd"/>
              <w:r w:rsidR="00EB730E" w:rsidRPr="007124E9">
                <w:rPr>
                  <w:rStyle w:val="Hyperlink"/>
                  <w:rFonts w:ascii="Arial" w:eastAsia="Arial" w:hAnsi="Arial" w:cs="Arial"/>
                  <w:b/>
                  <w:color w:val="auto"/>
                  <w:sz w:val="20"/>
                  <w:szCs w:val="20"/>
                </w:rPr>
                <w:t>-de-riscos</w:t>
              </w:r>
            </w:hyperlink>
          </w:p>
          <w:p w14:paraId="2242B5C1" w14:textId="78DABED0" w:rsidR="00B0534C" w:rsidRPr="007124E9" w:rsidRDefault="008B00B7" w:rsidP="00EB730E">
            <w:pPr>
              <w:pStyle w:val="PargrafodaLista"/>
              <w:numPr>
                <w:ilvl w:val="0"/>
                <w:numId w:val="6"/>
              </w:numPr>
              <w:rPr>
                <w:rFonts w:ascii="Arial" w:eastAsia="Arial" w:hAnsi="Arial" w:cs="Arial"/>
                <w:b/>
                <w:sz w:val="20"/>
                <w:szCs w:val="20"/>
              </w:rPr>
            </w:pPr>
            <w:hyperlink r:id="rId17" w:tgtFrame="_blank" w:history="1">
              <w:r w:rsidR="00EB730E" w:rsidRPr="007124E9">
                <w:rPr>
                  <w:rStyle w:val="Hyperlink"/>
                  <w:rFonts w:ascii="Arial" w:eastAsia="Arial" w:hAnsi="Arial" w:cs="Arial"/>
                  <w:b/>
                  <w:color w:val="auto"/>
                  <w:sz w:val="20"/>
                  <w:szCs w:val="20"/>
                </w:rPr>
                <w:t>revistas.usp.br/</w:t>
              </w:r>
              <w:proofErr w:type="spellStart"/>
              <w:r w:rsidR="00EB730E" w:rsidRPr="007124E9">
                <w:rPr>
                  <w:rStyle w:val="Hyperlink"/>
                  <w:rFonts w:ascii="Arial" w:eastAsia="Arial" w:hAnsi="Arial" w:cs="Arial"/>
                  <w:b/>
                  <w:color w:val="auto"/>
                  <w:sz w:val="20"/>
                  <w:szCs w:val="20"/>
                </w:rPr>
                <w:t>cpc</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article</w:t>
              </w:r>
              <w:proofErr w:type="spellEnd"/>
              <w:r w:rsidR="00EB730E" w:rsidRPr="007124E9">
                <w:rPr>
                  <w:rStyle w:val="Hyperlink"/>
                  <w:rFonts w:ascii="Arial" w:eastAsia="Arial" w:hAnsi="Arial" w:cs="Arial"/>
                  <w:b/>
                  <w:color w:val="auto"/>
                  <w:sz w:val="20"/>
                  <w:szCs w:val="20"/>
                </w:rPr>
                <w:t>/</w:t>
              </w:r>
              <w:proofErr w:type="spellStart"/>
              <w:r w:rsidR="00EB730E" w:rsidRPr="007124E9">
                <w:rPr>
                  <w:rStyle w:val="Hyperlink"/>
                  <w:rFonts w:ascii="Arial" w:eastAsia="Arial" w:hAnsi="Arial" w:cs="Arial"/>
                  <w:b/>
                  <w:color w:val="auto"/>
                  <w:sz w:val="20"/>
                  <w:szCs w:val="20"/>
                </w:rPr>
                <w:t>view</w:t>
              </w:r>
              <w:proofErr w:type="spellEnd"/>
              <w:r w:rsidR="00EB730E" w:rsidRPr="007124E9">
                <w:rPr>
                  <w:rStyle w:val="Hyperlink"/>
                  <w:rFonts w:ascii="Arial" w:eastAsia="Arial" w:hAnsi="Arial" w:cs="Arial"/>
                  <w:b/>
                  <w:color w:val="auto"/>
                  <w:sz w:val="20"/>
                  <w:szCs w:val="20"/>
                </w:rPr>
                <w:t>/15729</w:t>
              </w:r>
            </w:hyperlink>
          </w:p>
        </w:tc>
      </w:tr>
    </w:tbl>
    <w:p w14:paraId="10117FDB" w14:textId="77777777" w:rsidR="00075F44" w:rsidRPr="007124E9" w:rsidRDefault="00075F44" w:rsidP="00075F44">
      <w:pPr>
        <w:spacing w:after="0" w:line="240" w:lineRule="auto"/>
        <w:rPr>
          <w:rFonts w:ascii="Arial" w:eastAsia="Arial" w:hAnsi="Arial" w:cs="Arial"/>
          <w:sz w:val="20"/>
          <w:szCs w:val="20"/>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46"/>
        <w:gridCol w:w="6299"/>
      </w:tblGrid>
      <w:tr w:rsidR="007124E9" w:rsidRPr="007124E9" w14:paraId="5387AB73" w14:textId="77777777" w:rsidTr="00943DEB">
        <w:tc>
          <w:tcPr>
            <w:tcW w:w="3046" w:type="dxa"/>
          </w:tcPr>
          <w:p w14:paraId="0A629CB9" w14:textId="77777777" w:rsidR="00075F44" w:rsidRPr="007124E9" w:rsidRDefault="00075F44" w:rsidP="00943DEB">
            <w:pPr>
              <w:rPr>
                <w:rFonts w:ascii="Arial" w:eastAsia="Arial" w:hAnsi="Arial" w:cs="Arial"/>
                <w:b/>
                <w:sz w:val="20"/>
                <w:szCs w:val="20"/>
              </w:rPr>
            </w:pPr>
            <w:r w:rsidRPr="007124E9">
              <w:rPr>
                <w:rFonts w:ascii="Arial" w:eastAsia="Arial" w:hAnsi="Arial" w:cs="Arial"/>
                <w:b/>
                <w:sz w:val="20"/>
                <w:szCs w:val="20"/>
              </w:rPr>
              <w:lastRenderedPageBreak/>
              <w:t>Documentos FECAP</w:t>
            </w:r>
          </w:p>
        </w:tc>
        <w:tc>
          <w:tcPr>
            <w:tcW w:w="6299" w:type="dxa"/>
          </w:tcPr>
          <w:p w14:paraId="04232679" w14:textId="77777777" w:rsidR="00075F44" w:rsidRPr="007124E9" w:rsidRDefault="00075F44" w:rsidP="00943DEB">
            <w:pPr>
              <w:rPr>
                <w:rFonts w:ascii="Arial" w:eastAsia="Arial" w:hAnsi="Arial" w:cs="Arial"/>
                <w:sz w:val="20"/>
                <w:szCs w:val="20"/>
              </w:rPr>
            </w:pPr>
          </w:p>
        </w:tc>
      </w:tr>
      <w:tr w:rsidR="00075F44" w:rsidRPr="007124E9" w14:paraId="38E4AA77" w14:textId="77777777" w:rsidTr="00943DEB">
        <w:tc>
          <w:tcPr>
            <w:tcW w:w="3046" w:type="dxa"/>
          </w:tcPr>
          <w:p w14:paraId="16C93D29" w14:textId="77777777" w:rsidR="00075F44" w:rsidRPr="007124E9" w:rsidRDefault="00075F44" w:rsidP="00943DEB">
            <w:pPr>
              <w:rPr>
                <w:rFonts w:ascii="Arial" w:eastAsia="Arial" w:hAnsi="Arial" w:cs="Arial"/>
                <w:sz w:val="20"/>
                <w:szCs w:val="20"/>
              </w:rPr>
            </w:pPr>
            <w:r w:rsidRPr="007124E9">
              <w:rPr>
                <w:rFonts w:ascii="Arial" w:eastAsia="Arial" w:hAnsi="Arial" w:cs="Arial"/>
                <w:sz w:val="20"/>
                <w:szCs w:val="20"/>
              </w:rPr>
              <w:t>Regulamento das Atividade de Extensão</w:t>
            </w:r>
          </w:p>
        </w:tc>
        <w:tc>
          <w:tcPr>
            <w:tcW w:w="6299" w:type="dxa"/>
          </w:tcPr>
          <w:p w14:paraId="413C1454" w14:textId="77777777" w:rsidR="00075F44" w:rsidRPr="007124E9" w:rsidRDefault="00075F44" w:rsidP="00943DEB">
            <w:pPr>
              <w:rPr>
                <w:rFonts w:ascii="Arial" w:eastAsia="Arial" w:hAnsi="Arial" w:cs="Arial"/>
                <w:sz w:val="20"/>
                <w:szCs w:val="20"/>
              </w:rPr>
            </w:pPr>
          </w:p>
        </w:tc>
      </w:tr>
    </w:tbl>
    <w:p w14:paraId="376C69CD" w14:textId="77777777" w:rsidR="00075F44" w:rsidRPr="007124E9" w:rsidRDefault="00075F44" w:rsidP="00075F44">
      <w:pPr>
        <w:spacing w:after="0" w:line="240" w:lineRule="auto"/>
        <w:rPr>
          <w:rFonts w:ascii="Arial" w:eastAsia="Arial" w:hAnsi="Arial" w:cs="Arial"/>
          <w:sz w:val="20"/>
          <w:szCs w:val="20"/>
        </w:rPr>
      </w:pPr>
    </w:p>
    <w:p w14:paraId="5523BDC1" w14:textId="77777777" w:rsidR="00075F44" w:rsidRPr="007124E9" w:rsidRDefault="00075F44" w:rsidP="00075F44"/>
    <w:p w14:paraId="57337E9C" w14:textId="7C768D93" w:rsidR="00075F44" w:rsidRPr="007124E9" w:rsidRDefault="00075F44" w:rsidP="00075F44">
      <w:pPr>
        <w:ind w:left="-851"/>
        <w:rPr>
          <w:rFonts w:ascii="Arial" w:hAnsi="Arial" w:cs="Arial"/>
          <w:sz w:val="20"/>
          <w:szCs w:val="20"/>
        </w:rPr>
      </w:pPr>
      <w:r w:rsidRPr="007124E9">
        <w:rPr>
          <w:rFonts w:ascii="Arial" w:hAnsi="Arial" w:cs="Arial"/>
          <w:sz w:val="20"/>
          <w:szCs w:val="20"/>
        </w:rPr>
        <w:t>Versão 3.0 – 05/2026</w:t>
      </w:r>
    </w:p>
    <w:p w14:paraId="635CEFA6" w14:textId="77777777" w:rsidR="00677BB5" w:rsidRPr="007124E9" w:rsidRDefault="00677BB5"/>
    <w:sectPr w:rsidR="00677BB5" w:rsidRPr="007124E9">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12D102" w14:textId="77777777" w:rsidR="008B00B7" w:rsidRDefault="008B00B7" w:rsidP="002C423C">
      <w:pPr>
        <w:spacing w:after="0" w:line="240" w:lineRule="auto"/>
      </w:pPr>
      <w:r>
        <w:separator/>
      </w:r>
    </w:p>
  </w:endnote>
  <w:endnote w:type="continuationSeparator" w:id="0">
    <w:p w14:paraId="76C9088E" w14:textId="77777777" w:rsidR="008B00B7" w:rsidRDefault="008B00B7" w:rsidP="002C4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2830"/>
      <w:gridCol w:w="2830"/>
      <w:gridCol w:w="2830"/>
    </w:tblGrid>
    <w:tr w:rsidR="55288082" w14:paraId="6BF507BA" w14:textId="77777777" w:rsidTr="55288082">
      <w:trPr>
        <w:trHeight w:val="300"/>
      </w:trPr>
      <w:tc>
        <w:tcPr>
          <w:tcW w:w="2830" w:type="dxa"/>
        </w:tcPr>
        <w:p w14:paraId="77B13D26" w14:textId="298DDDC5" w:rsidR="55288082" w:rsidRDefault="55288082" w:rsidP="55288082">
          <w:pPr>
            <w:pStyle w:val="Cabealho"/>
            <w:ind w:left="-115"/>
          </w:pPr>
        </w:p>
      </w:tc>
      <w:tc>
        <w:tcPr>
          <w:tcW w:w="2830" w:type="dxa"/>
        </w:tcPr>
        <w:p w14:paraId="12F77A4F" w14:textId="35671570" w:rsidR="55288082" w:rsidRDefault="55288082" w:rsidP="55288082">
          <w:pPr>
            <w:pStyle w:val="Cabealho"/>
            <w:jc w:val="center"/>
          </w:pPr>
        </w:p>
      </w:tc>
      <w:tc>
        <w:tcPr>
          <w:tcW w:w="2830" w:type="dxa"/>
        </w:tcPr>
        <w:p w14:paraId="6CA38491" w14:textId="3961644E" w:rsidR="55288082" w:rsidRDefault="55288082" w:rsidP="55288082">
          <w:pPr>
            <w:pStyle w:val="Cabealho"/>
            <w:ind w:right="-115"/>
            <w:jc w:val="right"/>
          </w:pPr>
        </w:p>
      </w:tc>
    </w:tr>
  </w:tbl>
  <w:p w14:paraId="3A6E0479" w14:textId="4094C797" w:rsidR="55288082" w:rsidRDefault="55288082" w:rsidP="552880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8C8B38" w14:textId="77777777" w:rsidR="008B00B7" w:rsidRDefault="008B00B7" w:rsidP="002C423C">
      <w:pPr>
        <w:spacing w:after="0" w:line="240" w:lineRule="auto"/>
      </w:pPr>
      <w:r>
        <w:separator/>
      </w:r>
    </w:p>
  </w:footnote>
  <w:footnote w:type="continuationSeparator" w:id="0">
    <w:p w14:paraId="3E9C9A72" w14:textId="77777777" w:rsidR="008B00B7" w:rsidRDefault="008B00B7" w:rsidP="002C4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9EB61" w14:textId="358D6378" w:rsidR="002C423C" w:rsidRDefault="3C99084B">
    <w:pPr>
      <w:pStyle w:val="Cabealho"/>
    </w:pPr>
    <w:r>
      <w:rPr>
        <w:noProof/>
      </w:rPr>
      <w:drawing>
        <wp:anchor distT="0" distB="0" distL="114300" distR="114300" simplePos="0" relativeHeight="251658240" behindDoc="1" locked="0" layoutInCell="1" allowOverlap="1" wp14:anchorId="53A680AA" wp14:editId="03D89647">
          <wp:simplePos x="0" y="0"/>
          <wp:positionH relativeFrom="column">
            <wp:posOffset>-1085850</wp:posOffset>
          </wp:positionH>
          <wp:positionV relativeFrom="paragraph">
            <wp:posOffset>-457200</wp:posOffset>
          </wp:positionV>
          <wp:extent cx="7577941" cy="10714945"/>
          <wp:effectExtent l="0" t="0" r="0" b="0"/>
          <wp:wrapNone/>
          <wp:docPr id="17708864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86479" name="Picture 1770886479"/>
                  <pic:cNvPicPr/>
                </pic:nvPicPr>
                <pic:blipFill>
                  <a:blip r:embed="rId1">
                    <a:extLst>
                      <a:ext uri="{28A0092B-C50C-407E-A947-70E740481C1C}">
                        <a14:useLocalDpi xmlns:a14="http://schemas.microsoft.com/office/drawing/2010/main"/>
                      </a:ext>
                    </a:extLst>
                  </a:blip>
                  <a:stretch>
                    <a:fillRect/>
                  </a:stretch>
                </pic:blipFill>
                <pic:spPr>
                  <a:xfrm>
                    <a:off x="0" y="0"/>
                    <a:ext cx="7577941" cy="107149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913EB3"/>
    <w:multiLevelType w:val="multilevel"/>
    <w:tmpl w:val="55A8752E"/>
    <w:lvl w:ilvl="0">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299E3B2C"/>
    <w:multiLevelType w:val="hybridMultilevel"/>
    <w:tmpl w:val="857EC6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6DB0089"/>
    <w:multiLevelType w:val="hybridMultilevel"/>
    <w:tmpl w:val="8D00AD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A8F0E4C"/>
    <w:multiLevelType w:val="hybridMultilevel"/>
    <w:tmpl w:val="72408D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3C27486"/>
    <w:multiLevelType w:val="hybridMultilevel"/>
    <w:tmpl w:val="1324C0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7911AF4"/>
    <w:multiLevelType w:val="hybridMultilevel"/>
    <w:tmpl w:val="A3D6E4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1"/>
  </w:num>
  <w:num w:numId="4">
    <w:abstractNumId w:val="2"/>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3C"/>
    <w:rsid w:val="00075F44"/>
    <w:rsid w:val="00245E6B"/>
    <w:rsid w:val="00263F24"/>
    <w:rsid w:val="00280C08"/>
    <w:rsid w:val="002C423C"/>
    <w:rsid w:val="00313489"/>
    <w:rsid w:val="00434977"/>
    <w:rsid w:val="00554BBB"/>
    <w:rsid w:val="00677BB5"/>
    <w:rsid w:val="007124E9"/>
    <w:rsid w:val="007414B7"/>
    <w:rsid w:val="007F3144"/>
    <w:rsid w:val="00823806"/>
    <w:rsid w:val="008B00B7"/>
    <w:rsid w:val="00926CBE"/>
    <w:rsid w:val="009E67DD"/>
    <w:rsid w:val="00AC0E67"/>
    <w:rsid w:val="00B0534C"/>
    <w:rsid w:val="00E816FA"/>
    <w:rsid w:val="00EB730E"/>
    <w:rsid w:val="00FF0F0A"/>
    <w:rsid w:val="0487FE2A"/>
    <w:rsid w:val="3C99084B"/>
    <w:rsid w:val="552880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4BA584"/>
  <w15:chartTrackingRefBased/>
  <w15:docId w15:val="{2D74A322-4486-4034-9914-4F682BACB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75F44"/>
    <w:pPr>
      <w:spacing w:after="200" w:line="276" w:lineRule="auto"/>
    </w:pPr>
    <w:rPr>
      <w:kern w:val="0"/>
      <w:sz w:val="22"/>
      <w:szCs w:val="22"/>
      <w14:ligatures w14:val="none"/>
    </w:rPr>
  </w:style>
  <w:style w:type="paragraph" w:styleId="Ttulo1">
    <w:name w:val="heading 1"/>
    <w:basedOn w:val="Normal"/>
    <w:next w:val="Normal"/>
    <w:link w:val="Ttulo1Char"/>
    <w:uiPriority w:val="9"/>
    <w:qFormat/>
    <w:rsid w:val="002C4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C4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C42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C42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C42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C42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C42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C42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C423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C423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C423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C423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C423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C423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C423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C423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C423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C423C"/>
    <w:rPr>
      <w:rFonts w:eastAsiaTheme="majorEastAsia" w:cstheme="majorBidi"/>
      <w:color w:val="272727" w:themeColor="text1" w:themeTint="D8"/>
    </w:rPr>
  </w:style>
  <w:style w:type="paragraph" w:styleId="Ttulo">
    <w:name w:val="Title"/>
    <w:basedOn w:val="Normal"/>
    <w:next w:val="Normal"/>
    <w:link w:val="TtuloChar"/>
    <w:uiPriority w:val="10"/>
    <w:qFormat/>
    <w:rsid w:val="002C4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C42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C423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C423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C423C"/>
    <w:pPr>
      <w:spacing w:before="160"/>
      <w:jc w:val="center"/>
    </w:pPr>
    <w:rPr>
      <w:i/>
      <w:iCs/>
      <w:color w:val="404040" w:themeColor="text1" w:themeTint="BF"/>
    </w:rPr>
  </w:style>
  <w:style w:type="character" w:customStyle="1" w:styleId="CitaoChar">
    <w:name w:val="Citação Char"/>
    <w:basedOn w:val="Fontepargpadro"/>
    <w:link w:val="Citao"/>
    <w:uiPriority w:val="29"/>
    <w:rsid w:val="002C423C"/>
    <w:rPr>
      <w:i/>
      <w:iCs/>
      <w:color w:val="404040" w:themeColor="text1" w:themeTint="BF"/>
    </w:rPr>
  </w:style>
  <w:style w:type="paragraph" w:styleId="PargrafodaLista">
    <w:name w:val="List Paragraph"/>
    <w:basedOn w:val="Normal"/>
    <w:uiPriority w:val="34"/>
    <w:qFormat/>
    <w:rsid w:val="002C423C"/>
    <w:pPr>
      <w:ind w:left="720"/>
      <w:contextualSpacing/>
    </w:pPr>
  </w:style>
  <w:style w:type="character" w:styleId="nfaseIntensa">
    <w:name w:val="Intense Emphasis"/>
    <w:basedOn w:val="Fontepargpadro"/>
    <w:uiPriority w:val="21"/>
    <w:qFormat/>
    <w:rsid w:val="002C423C"/>
    <w:rPr>
      <w:i/>
      <w:iCs/>
      <w:color w:val="0F4761" w:themeColor="accent1" w:themeShade="BF"/>
    </w:rPr>
  </w:style>
  <w:style w:type="paragraph" w:styleId="CitaoIntensa">
    <w:name w:val="Intense Quote"/>
    <w:basedOn w:val="Normal"/>
    <w:next w:val="Normal"/>
    <w:link w:val="CitaoIntensaChar"/>
    <w:uiPriority w:val="30"/>
    <w:qFormat/>
    <w:rsid w:val="002C4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C423C"/>
    <w:rPr>
      <w:i/>
      <w:iCs/>
      <w:color w:val="0F4761" w:themeColor="accent1" w:themeShade="BF"/>
    </w:rPr>
  </w:style>
  <w:style w:type="character" w:styleId="RefernciaIntensa">
    <w:name w:val="Intense Reference"/>
    <w:basedOn w:val="Fontepargpadro"/>
    <w:uiPriority w:val="32"/>
    <w:qFormat/>
    <w:rsid w:val="002C423C"/>
    <w:rPr>
      <w:b/>
      <w:bCs/>
      <w:smallCaps/>
      <w:color w:val="0F4761" w:themeColor="accent1" w:themeShade="BF"/>
      <w:spacing w:val="5"/>
    </w:rPr>
  </w:style>
  <w:style w:type="paragraph" w:styleId="Cabealho">
    <w:name w:val="header"/>
    <w:basedOn w:val="Normal"/>
    <w:link w:val="CabealhoChar"/>
    <w:uiPriority w:val="99"/>
    <w:unhideWhenUsed/>
    <w:rsid w:val="002C423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C423C"/>
  </w:style>
  <w:style w:type="paragraph" w:styleId="Rodap">
    <w:name w:val="footer"/>
    <w:basedOn w:val="Normal"/>
    <w:link w:val="RodapChar"/>
    <w:uiPriority w:val="99"/>
    <w:unhideWhenUsed/>
    <w:rsid w:val="002C423C"/>
    <w:pPr>
      <w:tabs>
        <w:tab w:val="center" w:pos="4252"/>
        <w:tab w:val="right" w:pos="8504"/>
      </w:tabs>
      <w:spacing w:after="0" w:line="240" w:lineRule="auto"/>
    </w:pPr>
  </w:style>
  <w:style w:type="character" w:customStyle="1" w:styleId="RodapChar">
    <w:name w:val="Rodapé Char"/>
    <w:basedOn w:val="Fontepargpadro"/>
    <w:link w:val="Rodap"/>
    <w:uiPriority w:val="99"/>
    <w:rsid w:val="002C423C"/>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Fontepargpadro"/>
    <w:uiPriority w:val="99"/>
    <w:unhideWhenUsed/>
    <w:rsid w:val="00B0534C"/>
    <w:rPr>
      <w:color w:val="467886" w:themeColor="hyperlink"/>
      <w:u w:val="single"/>
    </w:rPr>
  </w:style>
  <w:style w:type="character" w:styleId="MenoPendente">
    <w:name w:val="Unresolved Mention"/>
    <w:basedOn w:val="Fontepargpadro"/>
    <w:uiPriority w:val="99"/>
    <w:semiHidden/>
    <w:unhideWhenUsed/>
    <w:rsid w:val="00B053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hivemq.com/mqtt-essential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bosch-sensortec.com/products/environmental-sensors/humidity-sensors-bme280/" TargetMode="External"/><Relationship Id="rId17" Type="http://schemas.openxmlformats.org/officeDocument/2006/relationships/hyperlink" Target="https://www.google.com/search?q=https://www.revistas.usp.br/cpc/article/view/15729" TargetMode="External"/><Relationship Id="rId2" Type="http://schemas.openxmlformats.org/officeDocument/2006/relationships/customXml" Target="../customXml/item2.xml"/><Relationship Id="rId16" Type="http://schemas.openxmlformats.org/officeDocument/2006/relationships/hyperlink" Target="https://www.google.com/search?q=https://www.gov.br/museus/pt-br/assuntos/acervo-e-preservacao/gestao-de-risco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spressif.com/en/products/socs/esp32" TargetMode="External"/><Relationship Id="rId5" Type="http://schemas.openxmlformats.org/officeDocument/2006/relationships/styles" Target="styles.xml"/><Relationship Id="rId15" Type="http://schemas.openxmlformats.org/officeDocument/2006/relationships/hyperlink" Target="https://www.google.com/search?q=https://standards.iteh.ai/catalog/standards/cen/b00d603e-8692-4917-a0e2-63625f38515c/en-15757-2010" TargetMode="External"/><Relationship Id="rId10" Type="http://schemas.openxmlformats.org/officeDocument/2006/relationships/hyperlink" Target="https://github.com/2026-1-NCC6/Projeto1" TargetMode="Externa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google.com/search?q=https://www.culturalheritage.org/docs/default-source/resources/reports-and-studies/heritage-health-index/hhi-full-report.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ca2a57e-8138-4b57-956a-eb6e2c7049cc">
      <Terms xmlns="http://schemas.microsoft.com/office/infopath/2007/PartnerControls"/>
    </lcf76f155ced4ddcb4097134ff3c332f>
    <TaxCatchAll xmlns="1d2798d9-1030-4cc5-be7b-200f9e6286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5364877AF745B4281652B53F43C594A" ma:contentTypeVersion="15" ma:contentTypeDescription="Crie um novo documento." ma:contentTypeScope="" ma:versionID="d0aca78f0edc9854d9577b32f48b226a">
  <xsd:schema xmlns:xsd="http://www.w3.org/2001/XMLSchema" xmlns:xs="http://www.w3.org/2001/XMLSchema" xmlns:p="http://schemas.microsoft.com/office/2006/metadata/properties" xmlns:ns2="1d2798d9-1030-4cc5-be7b-200f9e628651" xmlns:ns3="8ca2a57e-8138-4b57-956a-eb6e2c7049cc" targetNamespace="http://schemas.microsoft.com/office/2006/metadata/properties" ma:root="true" ma:fieldsID="4612fc6d25e147ba50590cbb4310a89d" ns2:_="" ns3:_="">
    <xsd:import namespace="1d2798d9-1030-4cc5-be7b-200f9e628651"/>
    <xsd:import namespace="8ca2a57e-8138-4b57-956a-eb6e2c7049c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2798d9-1030-4cc5-be7b-200f9e628651"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e2adbafb-c224-4d2e-8ca4-b5c3cc77204d}" ma:internalName="TaxCatchAll" ma:showField="CatchAllData" ma:web="1d2798d9-1030-4cc5-be7b-200f9e62865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ca2a57e-8138-4b57-956a-eb6e2c7049c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aeda4b81-a95b-4c43-add2-24b94db42d7b"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C3DEEC-2600-444B-9739-BAA4A738EA1E}">
  <ds:schemaRefs>
    <ds:schemaRef ds:uri="http://schemas.microsoft.com/office/2006/metadata/properties"/>
    <ds:schemaRef ds:uri="http://schemas.microsoft.com/office/infopath/2007/PartnerControls"/>
    <ds:schemaRef ds:uri="8ca2a57e-8138-4b57-956a-eb6e2c7049cc"/>
    <ds:schemaRef ds:uri="1d2798d9-1030-4cc5-be7b-200f9e628651"/>
  </ds:schemaRefs>
</ds:datastoreItem>
</file>

<file path=customXml/itemProps2.xml><?xml version="1.0" encoding="utf-8"?>
<ds:datastoreItem xmlns:ds="http://schemas.openxmlformats.org/officeDocument/2006/customXml" ds:itemID="{05CF8F48-FB5F-4E20-B2D4-E9A2A1F67E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2798d9-1030-4cc5-be7b-200f9e628651"/>
    <ds:schemaRef ds:uri="8ca2a57e-8138-4b57-956a-eb6e2c7049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DFB5F4-52F4-4628-91A3-77FC7DBF31C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6</Pages>
  <Words>2547</Words>
  <Characters>13755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Aleff Silva Souza</dc:creator>
  <cp:keywords/>
  <dc:description/>
  <cp:lastModifiedBy>Aleff Silva Souza</cp:lastModifiedBy>
  <cp:revision>5</cp:revision>
  <dcterms:created xsi:type="dcterms:W3CDTF">2026-05-05T14:04:00Z</dcterms:created>
  <dcterms:modified xsi:type="dcterms:W3CDTF">2026-05-12T01:06:00Z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0x01010045364877AF745B4281652B53F43C594A</vt:lpwstr>
  </property>
  <property fmtid="{D5CDD505-2E9C-101B-9397-08002B2CF9AE}" pid="3" name="MediaServiceImageTags">
    <vt:lpwstr/>
  </property>
</Properties>
</file>