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ADE0" w14:textId="172B57F2" w:rsidR="009D17EF" w:rsidRDefault="009D17EF" w:rsidP="4155A754">
      <w:pPr>
        <w:spacing w:after="800"/>
        <w:ind w:firstLine="0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4BE99A7" wp14:editId="7EAE9CD3">
            <wp:extent cx="1457325" cy="1457325"/>
            <wp:effectExtent l="0" t="0" r="9525" b="9525"/>
            <wp:docPr id="1365867968" name="Imagem 1" descr="Fundação Escola de Comércio Álvares Penteado - FECAP - APF - Associação Paulista de Fund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ndação Escola de Comércio Álvares Penteado - FECAP - APF - Associação Paulista de Fundaçõ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5720" w14:textId="5F6191E4" w:rsidR="009D17EF" w:rsidRPr="009D17EF" w:rsidRDefault="6C26FE8D" w:rsidP="009D17EF">
      <w:pPr>
        <w:spacing w:after="800"/>
        <w:ind w:firstLine="0"/>
        <w:jc w:val="center"/>
        <w:rPr>
          <w:sz w:val="32"/>
          <w:szCs w:val="32"/>
        </w:rPr>
      </w:pPr>
      <w:r w:rsidRPr="009D17EF">
        <w:rPr>
          <w:sz w:val="32"/>
          <w:szCs w:val="32"/>
        </w:rPr>
        <w:t>Fundação Escola de Comércio Álvares Penteado</w:t>
      </w:r>
    </w:p>
    <w:p w14:paraId="7F0CE6A8" w14:textId="77777777" w:rsidR="00DA2C13" w:rsidRDefault="23CF7B5F" w:rsidP="4155A754">
      <w:pPr>
        <w:spacing w:after="100"/>
        <w:ind w:firstLine="0"/>
        <w:jc w:val="center"/>
        <w:rPr>
          <w:b/>
          <w:bCs/>
          <w:color w:val="0F766E"/>
          <w:szCs w:val="24"/>
        </w:rPr>
      </w:pPr>
      <w:r w:rsidRPr="180641A2">
        <w:rPr>
          <w:b/>
          <w:bCs/>
          <w:color w:val="0F766E"/>
          <w:szCs w:val="24"/>
        </w:rPr>
        <w:t>RELATÓRIO TÉCNICO</w:t>
      </w:r>
    </w:p>
    <w:p w14:paraId="5A8136BC" w14:textId="3D26BD82" w:rsidR="009D17EF" w:rsidRDefault="23CF7B5F" w:rsidP="009D17EF">
      <w:pPr>
        <w:spacing w:after="500"/>
        <w:ind w:firstLine="0"/>
        <w:jc w:val="center"/>
        <w:rPr>
          <w:b/>
          <w:bCs/>
          <w:szCs w:val="24"/>
        </w:rPr>
      </w:pPr>
      <w:r w:rsidRPr="000F5DD8">
        <w:rPr>
          <w:b/>
          <w:bCs/>
          <w:szCs w:val="24"/>
        </w:rPr>
        <w:t>Ética no Desenvolvimento de Jogos Digitais</w:t>
      </w:r>
    </w:p>
    <w:p w14:paraId="51AD72DA" w14:textId="77777777" w:rsidR="009D17EF" w:rsidRPr="009D17EF" w:rsidRDefault="009D17EF" w:rsidP="009D17EF">
      <w:pPr>
        <w:spacing w:after="500"/>
        <w:ind w:firstLine="0"/>
        <w:jc w:val="center"/>
        <w:rPr>
          <w:b/>
          <w:bCs/>
          <w:szCs w:val="24"/>
        </w:rPr>
      </w:pPr>
    </w:p>
    <w:p w14:paraId="0237CE11" w14:textId="77777777" w:rsidR="101026BB" w:rsidRDefault="5B56A742" w:rsidP="4155A754">
      <w:pPr>
        <w:pStyle w:val="PargrafodaLista"/>
        <w:shd w:val="clear" w:color="auto" w:fill="FCFCFC"/>
        <w:ind w:left="709" w:firstLine="0"/>
        <w:jc w:val="center"/>
        <w:rPr>
          <w:b/>
          <w:bCs/>
          <w:color w:val="0D0D0D"/>
          <w:szCs w:val="24"/>
        </w:rPr>
      </w:pPr>
      <w:r w:rsidRPr="180641A2">
        <w:rPr>
          <w:b/>
          <w:bCs/>
          <w:color w:val="0D0D0D" w:themeColor="text1" w:themeTint="F2"/>
          <w:szCs w:val="24"/>
        </w:rPr>
        <w:t xml:space="preserve">A influência dos </w:t>
      </w:r>
      <w:proofErr w:type="spellStart"/>
      <w:r w:rsidRPr="180641A2">
        <w:rPr>
          <w:b/>
          <w:bCs/>
          <w:color w:val="0D0D0D" w:themeColor="text1" w:themeTint="F2"/>
          <w:szCs w:val="24"/>
        </w:rPr>
        <w:t>streamers</w:t>
      </w:r>
      <w:proofErr w:type="spellEnd"/>
      <w:r w:rsidRPr="180641A2">
        <w:rPr>
          <w:b/>
          <w:bCs/>
          <w:color w:val="0D0D0D" w:themeColor="text1" w:themeTint="F2"/>
          <w:szCs w:val="24"/>
        </w:rPr>
        <w:t xml:space="preserve"> na normalização da ludopatia e na propagação das apostas online</w:t>
      </w:r>
    </w:p>
    <w:p w14:paraId="31E917FA" w14:textId="77777777" w:rsidR="00DA2C13" w:rsidRDefault="23CF7B5F" w:rsidP="4155A754">
      <w:pPr>
        <w:spacing w:after="200"/>
        <w:ind w:firstLine="0"/>
        <w:jc w:val="center"/>
        <w:rPr>
          <w:szCs w:val="24"/>
        </w:rPr>
      </w:pPr>
      <w:r w:rsidRPr="000F5DD8">
        <w:rPr>
          <w:szCs w:val="24"/>
        </w:rPr>
        <w:t>Tema geral:</w:t>
      </w:r>
      <w:r w:rsidR="25FC123A" w:rsidRPr="000F5DD8">
        <w:rPr>
          <w:szCs w:val="24"/>
        </w:rPr>
        <w:t xml:space="preserve"> </w:t>
      </w:r>
      <w:r w:rsidRPr="000F5DD8">
        <w:rPr>
          <w:szCs w:val="24"/>
        </w:rPr>
        <w:t xml:space="preserve">Plataformas e </w:t>
      </w:r>
      <w:proofErr w:type="spellStart"/>
      <w:r w:rsidRPr="000F5DD8">
        <w:rPr>
          <w:szCs w:val="24"/>
        </w:rPr>
        <w:t>Streamers</w:t>
      </w:r>
      <w:proofErr w:type="spellEnd"/>
    </w:p>
    <w:p w14:paraId="0E7273FF" w14:textId="77777777" w:rsidR="009D17EF" w:rsidRDefault="009D17EF" w:rsidP="4155A754">
      <w:pPr>
        <w:spacing w:after="200"/>
        <w:ind w:firstLine="0"/>
        <w:jc w:val="center"/>
        <w:rPr>
          <w:szCs w:val="24"/>
        </w:rPr>
      </w:pPr>
    </w:p>
    <w:p w14:paraId="57C57610" w14:textId="77777777" w:rsidR="009D17EF" w:rsidRPr="000F5DD8" w:rsidRDefault="009D17EF" w:rsidP="009D17EF">
      <w:pPr>
        <w:spacing w:after="200"/>
        <w:ind w:firstLine="0"/>
        <w:rPr>
          <w:szCs w:val="24"/>
        </w:rPr>
      </w:pPr>
    </w:p>
    <w:p w14:paraId="5FF2C19B" w14:textId="77777777" w:rsidR="19335BE1" w:rsidRDefault="73F7C250" w:rsidP="4155A754">
      <w:pPr>
        <w:spacing w:after="40"/>
        <w:ind w:firstLine="0"/>
        <w:jc w:val="center"/>
        <w:rPr>
          <w:szCs w:val="24"/>
        </w:rPr>
      </w:pPr>
      <w:r w:rsidRPr="180641A2">
        <w:rPr>
          <w:szCs w:val="24"/>
        </w:rPr>
        <w:t>André Ananias Magalhães</w:t>
      </w:r>
    </w:p>
    <w:p w14:paraId="7EFA4E71" w14:textId="36679AB4" w:rsidR="00DA2C13" w:rsidRDefault="5C6DC70B" w:rsidP="4155A754">
      <w:pPr>
        <w:spacing w:after="40"/>
        <w:ind w:firstLine="0"/>
        <w:jc w:val="center"/>
        <w:rPr>
          <w:szCs w:val="24"/>
        </w:rPr>
      </w:pPr>
      <w:r w:rsidRPr="180641A2">
        <w:rPr>
          <w:szCs w:val="24"/>
        </w:rPr>
        <w:t>Antonie</w:t>
      </w:r>
      <w:r w:rsidR="00D157CF">
        <w:rPr>
          <w:szCs w:val="24"/>
        </w:rPr>
        <w:t xml:space="preserve"> Gabriel Luiz Da Silva</w:t>
      </w:r>
    </w:p>
    <w:p w14:paraId="63A03DE9" w14:textId="77777777" w:rsidR="00DA2C13" w:rsidRDefault="30B65D5F" w:rsidP="4155A754">
      <w:pPr>
        <w:spacing w:after="40"/>
        <w:ind w:firstLine="0"/>
        <w:jc w:val="center"/>
        <w:rPr>
          <w:szCs w:val="24"/>
        </w:rPr>
      </w:pPr>
      <w:r w:rsidRPr="180641A2">
        <w:rPr>
          <w:szCs w:val="24"/>
        </w:rPr>
        <w:t>João Vitor Gonçalves</w:t>
      </w:r>
    </w:p>
    <w:p w14:paraId="488C149B" w14:textId="69BCB83F" w:rsidR="009D17EF" w:rsidRDefault="30B65D5F" w:rsidP="009D17EF">
      <w:pPr>
        <w:spacing w:after="800"/>
        <w:ind w:firstLine="0"/>
        <w:jc w:val="center"/>
        <w:rPr>
          <w:szCs w:val="24"/>
          <w:lang w:val="pt-PT"/>
        </w:rPr>
      </w:pPr>
      <w:r w:rsidRPr="180641A2">
        <w:rPr>
          <w:szCs w:val="24"/>
          <w:lang w:val="pt-PT"/>
        </w:rPr>
        <w:t>Karin</w:t>
      </w:r>
      <w:r w:rsidR="55D64C7D" w:rsidRPr="180641A2">
        <w:rPr>
          <w:szCs w:val="24"/>
          <w:lang w:val="pt-PT"/>
        </w:rPr>
        <w:t>e</w:t>
      </w:r>
      <w:r w:rsidR="00D157CF">
        <w:rPr>
          <w:szCs w:val="24"/>
          <w:lang w:val="pt-PT"/>
        </w:rPr>
        <w:t xml:space="preserve"> Vicente De Souza </w:t>
      </w:r>
    </w:p>
    <w:p w14:paraId="67976DCF" w14:textId="77777777" w:rsidR="00D157CF" w:rsidRPr="009D17EF" w:rsidRDefault="00D157CF" w:rsidP="009D17EF">
      <w:pPr>
        <w:spacing w:after="800"/>
        <w:ind w:firstLine="0"/>
        <w:jc w:val="center"/>
        <w:rPr>
          <w:szCs w:val="24"/>
          <w:lang w:val="pt-PT"/>
        </w:rPr>
      </w:pPr>
    </w:p>
    <w:p w14:paraId="1B59407F" w14:textId="77777777" w:rsidR="00DA2C13" w:rsidRPr="000F5DD8" w:rsidRDefault="7683D536" w:rsidP="4155A754">
      <w:pPr>
        <w:spacing w:line="240" w:lineRule="auto"/>
        <w:ind w:firstLine="0"/>
        <w:jc w:val="center"/>
        <w:rPr>
          <w:szCs w:val="24"/>
        </w:rPr>
      </w:pPr>
      <w:r>
        <w:t>São Paulo</w:t>
      </w:r>
      <w:r>
        <w:br/>
        <w:t>2026</w:t>
      </w:r>
      <w:r>
        <w:br w:type="page"/>
      </w:r>
    </w:p>
    <w:p w14:paraId="4A0C13E4" w14:textId="77777777" w:rsidR="008067FC" w:rsidRDefault="00000000">
      <w:pPr>
        <w:ind w:firstLine="0"/>
        <w:jc w:val="center"/>
      </w:pPr>
      <w:r>
        <w:lastRenderedPageBreak/>
        <w:t>André Ananias Magalhães</w:t>
      </w:r>
    </w:p>
    <w:p w14:paraId="4C63DDCE" w14:textId="58F21B57" w:rsidR="008067FC" w:rsidRDefault="00000000">
      <w:pPr>
        <w:ind w:firstLine="0"/>
        <w:jc w:val="center"/>
      </w:pPr>
      <w:r>
        <w:t>Antonie</w:t>
      </w:r>
      <w:r w:rsidR="00D157CF">
        <w:t xml:space="preserve"> Gabriel Luiz Da Silva</w:t>
      </w:r>
    </w:p>
    <w:p w14:paraId="2E4108B8" w14:textId="77777777" w:rsidR="008067FC" w:rsidRDefault="00000000">
      <w:pPr>
        <w:ind w:firstLine="0"/>
        <w:jc w:val="center"/>
      </w:pPr>
      <w:r>
        <w:t>João Vitor Gonçalves</w:t>
      </w:r>
    </w:p>
    <w:p w14:paraId="0FF84F5E" w14:textId="14DEEFE9" w:rsidR="008067FC" w:rsidRDefault="00000000">
      <w:pPr>
        <w:ind w:firstLine="0"/>
        <w:jc w:val="center"/>
      </w:pPr>
      <w:r>
        <w:t>Karine</w:t>
      </w:r>
      <w:r w:rsidR="00D157CF">
        <w:t xml:space="preserve"> Vicente De Souza </w:t>
      </w:r>
    </w:p>
    <w:p w14:paraId="4409786E" w14:textId="77777777" w:rsidR="008067FC" w:rsidRDefault="00000000">
      <w:pPr>
        <w:spacing w:before="1440"/>
        <w:ind w:firstLine="0"/>
        <w:jc w:val="center"/>
        <w:rPr>
          <w:b/>
        </w:rPr>
      </w:pPr>
      <w:r>
        <w:rPr>
          <w:b/>
        </w:rPr>
        <w:t>A influência dos streamers na normalização da ludopatia e na propagação das apostas online</w:t>
      </w:r>
    </w:p>
    <w:p w14:paraId="23D16292" w14:textId="77777777" w:rsidR="00D157CF" w:rsidRDefault="00D157CF" w:rsidP="00D157CF">
      <w:pPr>
        <w:spacing w:before="1440"/>
        <w:ind w:firstLine="0"/>
      </w:pPr>
    </w:p>
    <w:p w14:paraId="1F088A66" w14:textId="5F6A47AF" w:rsidR="009D17EF" w:rsidRDefault="00000000" w:rsidP="00D157CF">
      <w:pPr>
        <w:spacing w:before="1440" w:line="240" w:lineRule="auto"/>
        <w:ind w:left="4535" w:firstLine="0"/>
      </w:pPr>
      <w:r>
        <w:t>Relatório técnico apresentado à Fundação Escola de Comércio Álvares Penteado (FECAP), como atividade acadêmica da disciplina de Ética no Desenvolvimento de Jogos Digitais.</w:t>
      </w:r>
    </w:p>
    <w:p w14:paraId="5159FF5E" w14:textId="77777777" w:rsidR="00D157CF" w:rsidRDefault="00D157CF" w:rsidP="00D157CF">
      <w:pPr>
        <w:spacing w:before="1440" w:line="240" w:lineRule="auto"/>
        <w:ind w:left="4535" w:firstLine="0"/>
      </w:pPr>
    </w:p>
    <w:p w14:paraId="3E425C9F" w14:textId="684E4DB8" w:rsidR="008067FC" w:rsidRDefault="00000000">
      <w:pPr>
        <w:spacing w:before="2400" w:line="240" w:lineRule="auto"/>
        <w:ind w:firstLine="0"/>
        <w:jc w:val="center"/>
      </w:pPr>
      <w:r>
        <w:t>São Paulo</w:t>
      </w:r>
      <w:r>
        <w:br/>
        <w:t>2026</w:t>
      </w:r>
      <w:r>
        <w:br w:type="page"/>
      </w:r>
    </w:p>
    <w:p w14:paraId="12E81F60" w14:textId="77777777" w:rsidR="4FF37CFA" w:rsidRPr="000F5DD8" w:rsidRDefault="6DDC8D1A" w:rsidP="180641A2">
      <w:pPr>
        <w:pStyle w:val="Ttulo1"/>
        <w:keepNext/>
        <w:jc w:val="center"/>
        <w:rPr>
          <w:szCs w:val="24"/>
        </w:rPr>
      </w:pPr>
      <w:r w:rsidRPr="000F5DD8">
        <w:lastRenderedPageBreak/>
        <w:t>Resumo</w:t>
      </w:r>
    </w:p>
    <w:p w14:paraId="6E0850A8" w14:textId="77777777" w:rsidR="1980A342" w:rsidRDefault="5D19DB2A" w:rsidP="180641A2">
      <w:pPr>
        <w:rPr>
          <w:szCs w:val="24"/>
        </w:rPr>
      </w:pPr>
      <w:r w:rsidRPr="180641A2">
        <w:rPr>
          <w:szCs w:val="24"/>
        </w:rPr>
        <w:t>O avanço das tecnologias digitais deslocou os jogos de azar para o ambiente online e os aproximou da cultura dos jogos eletrônicos e das transmissões ao vivo. Nesse cenário, os streamers passaram a ocupar posição central na divulgação de plataformas de apostas, seja por contratos de patrocínio, seja pela exibição das próprias apostas para grandes audiências. Este relatório técnico analisa a responsabilidade ética de plataformas de streaming, como Twitch, Kick e YouTube, e de criadores de conteúdo na normalização das apostas online e na banalização dos riscos associados à ludopatia, transtorno reconhecido pelo DSM-5. Trata-se de uma pesquisa qualitativa baseada em literatura acadêmica, legislação brasileira, reportagens especializadas e painéis de métricas de audiência, priorizando publicações entre 2019 e 2026. A análise indica que recursos das próprias plataformas, como a interação em tempo real, os sistemas de pontos e as extensões com mecânicas de aposta, somados à relação de proximidade entre streamer e público, favorecem a percepção da aposta como entretenimento e reduzem a percepção de risco. Conclui-se que, embora a Medida Provisória nº 1.394/2026 tenha proibido a publicidade de apostas no Brasil, persistem desafios de fiscalização sobre streamers e plataformas sediados no exterior, o que torna necessárias medidas de responsabilização das plataformas e ações de prevenção voltadas ao público jovem.</w:t>
      </w:r>
    </w:p>
    <w:p w14:paraId="500B325E" w14:textId="77777777" w:rsidR="45106D9F" w:rsidRDefault="52253D23" w:rsidP="180641A2">
      <w:pPr>
        <w:spacing w:after="120" w:line="240" w:lineRule="auto"/>
        <w:ind w:firstLine="0"/>
        <w:jc w:val="left"/>
        <w:rPr>
          <w:color w:val="000000" w:themeColor="text1"/>
        </w:rPr>
      </w:pPr>
      <w:r w:rsidRPr="180641A2">
        <w:rPr>
          <w:b/>
          <w:bCs/>
          <w:color w:val="000000" w:themeColor="text1"/>
        </w:rPr>
        <w:t xml:space="preserve">Palavras-chave: </w:t>
      </w:r>
      <w:r w:rsidRPr="180641A2">
        <w:rPr>
          <w:color w:val="000000" w:themeColor="text1"/>
        </w:rPr>
        <w:t>Ludopatia. Apostas online. Streamers. Twitch. Influenciadores digitais.</w:t>
      </w:r>
    </w:p>
    <w:p w14:paraId="58982B5F" w14:textId="77777777" w:rsidR="008067FC" w:rsidRDefault="00000000">
      <w:pPr>
        <w:pStyle w:val="Ttulo1"/>
        <w:keepNext/>
        <w:pageBreakBefore/>
        <w:jc w:val="center"/>
      </w:pPr>
      <w:r>
        <w:lastRenderedPageBreak/>
        <w:t>SUMÁRIO</w:t>
      </w:r>
    </w:p>
    <w:p w14:paraId="60C4B294" w14:textId="77777777" w:rsidR="008067FC" w:rsidRDefault="00000000" w:rsidP="00562032">
      <w:pPr>
        <w:tabs>
          <w:tab w:val="right" w:leader="dot" w:pos="8504"/>
        </w:tabs>
        <w:spacing w:before="120"/>
        <w:ind w:firstLine="0"/>
        <w:sectPr w:rsidR="008067FC">
          <w:headerReference w:type="default" r:id="rId8"/>
          <w:pgSz w:w="11906" w:h="16838"/>
          <w:pgMar w:top="1701" w:right="1134" w:bottom="1134" w:left="1701" w:header="708" w:footer="708" w:gutter="0"/>
          <w:cols w:space="720"/>
          <w:titlePg/>
          <w:docGrid w:linePitch="360"/>
        </w:sectPr>
      </w:pPr>
      <w:r>
        <w:t>1 Introdução</w:t>
      </w:r>
      <w:r>
        <w:tab/>
        <w:t>5</w:t>
      </w:r>
      <w:r>
        <w:br/>
        <w:t>1.1 Contexto</w:t>
      </w:r>
      <w:r>
        <w:tab/>
        <w:t>5</w:t>
      </w:r>
      <w:r>
        <w:br/>
        <w:t>1.2 Problema</w:t>
      </w:r>
      <w:r>
        <w:tab/>
        <w:t>5</w:t>
      </w:r>
      <w:r>
        <w:br/>
        <w:t>1.3 Objetivo Geral</w:t>
      </w:r>
      <w:r>
        <w:tab/>
        <w:t>6</w:t>
      </w:r>
      <w:r>
        <w:br/>
        <w:t>1.4 Objetivos Específicos</w:t>
      </w:r>
      <w:r>
        <w:tab/>
        <w:t>6</w:t>
      </w:r>
      <w:r>
        <w:br/>
        <w:t>1.5 Delimitação do Escopo</w:t>
      </w:r>
      <w:r>
        <w:tab/>
        <w:t>6</w:t>
      </w:r>
      <w:r>
        <w:br/>
        <w:t>2 Referencial Teórico</w:t>
      </w:r>
      <w:r>
        <w:tab/>
        <w:t>7</w:t>
      </w:r>
      <w:r>
        <w:br/>
        <w:t>3 Metodologia</w:t>
      </w:r>
      <w:r>
        <w:tab/>
        <w:t>8</w:t>
      </w:r>
      <w:r>
        <w:br/>
        <w:t>3.1 Fontes Consultadas</w:t>
      </w:r>
      <w:r>
        <w:tab/>
        <w:t>8</w:t>
      </w:r>
      <w:r>
        <w:br/>
        <w:t>3.2 Critérios de Seleção</w:t>
      </w:r>
      <w:r>
        <w:tab/>
        <w:t>8</w:t>
      </w:r>
      <w:r>
        <w:br/>
        <w:t>4 Análise e Resultados</w:t>
      </w:r>
      <w:r>
        <w:tab/>
        <w:t>8</w:t>
      </w:r>
      <w:r>
        <w:br/>
        <w:t>4.1 A Dinâmica de Plataformas: Twitch vs. Kick vs. YouTube</w:t>
      </w:r>
      <w:r>
        <w:tab/>
        <w:t>8</w:t>
      </w:r>
      <w:r>
        <w:br/>
        <w:t>4.2 Estímulos, UX e a Lógica de Perda Mascarada</w:t>
      </w:r>
      <w:r>
        <w:tab/>
        <w:t>10</w:t>
      </w:r>
      <w:r>
        <w:br/>
        <w:t xml:space="preserve">4.3 Mudança Regulatória no Brasil: a proibição das </w:t>
      </w:r>
      <w:proofErr w:type="spellStart"/>
      <w:r>
        <w:t>bets</w:t>
      </w:r>
      <w:proofErr w:type="spellEnd"/>
      <w:r>
        <w:t xml:space="preserve"> em 2026</w:t>
      </w:r>
      <w:r>
        <w:tab/>
        <w:t>12</w:t>
      </w:r>
      <w:r>
        <w:br/>
        <w:t>5 Conclusões e Recomendações</w:t>
      </w:r>
      <w:r>
        <w:tab/>
        <w:t>12</w:t>
      </w:r>
      <w:r>
        <w:br/>
        <w:t>5.1 Síntese</w:t>
      </w:r>
      <w:r>
        <w:tab/>
        <w:t>12</w:t>
      </w:r>
      <w:r>
        <w:br/>
        <w:t>5.2 Recomendações Práticas</w:t>
      </w:r>
      <w:r>
        <w:tab/>
        <w:t>13</w:t>
      </w:r>
      <w:r>
        <w:br/>
        <w:t>Referências</w:t>
      </w:r>
      <w:r>
        <w:tab/>
        <w:t>14</w:t>
      </w:r>
    </w:p>
    <w:p w14:paraId="7503B426" w14:textId="77777777" w:rsidR="00DA2C13" w:rsidRPr="000F5DD8" w:rsidRDefault="23CF7B5F" w:rsidP="180641A2">
      <w:pPr>
        <w:pStyle w:val="Ttulo1"/>
        <w:keepNext/>
        <w:rPr>
          <w:szCs w:val="24"/>
        </w:rPr>
      </w:pPr>
      <w:r w:rsidRPr="000F5DD8">
        <w:lastRenderedPageBreak/>
        <w:t>1. Introdução</w:t>
      </w:r>
    </w:p>
    <w:p w14:paraId="2A231496" w14:textId="77777777" w:rsidR="00DA2C13" w:rsidRPr="000F5DD8" w:rsidRDefault="23CF7B5F" w:rsidP="180641A2">
      <w:pPr>
        <w:pStyle w:val="Ttulo2"/>
        <w:keepNext/>
        <w:rPr>
          <w:szCs w:val="24"/>
        </w:rPr>
      </w:pPr>
      <w:r w:rsidRPr="000F5DD8">
        <w:t>1.1 Contexto</w:t>
      </w:r>
    </w:p>
    <w:p w14:paraId="1ED97EDC" w14:textId="77777777" w:rsidR="5DE19D22" w:rsidRDefault="222C2138" w:rsidP="180641A2">
      <w:pPr>
        <w:spacing w:after="200"/>
        <w:rPr>
          <w:szCs w:val="24"/>
          <w:lang w:val="pt-PT"/>
        </w:rPr>
      </w:pPr>
      <w:r w:rsidRPr="180641A2">
        <w:rPr>
          <w:szCs w:val="24"/>
          <w:lang w:val="pt-PT"/>
        </w:rPr>
        <w:t>Nos últimos anos, o ecossistema de transmissões ao vivo (streaming), originalmente voltado a videogames e entretenimento, passou a abrigar também a promoção de cassinos virtuais e plataformas de apostas. Streamers transmitem as próprias apostas para milhares de espectadores simultâneos, muitas vezes patrocinados pelas operadoras, e as próprias plataformas incorporaram recursos semelhantes aos de aposta, como sistemas de pontos e extensões de previsão de resultados (ABARBANEL; JOHNSON, 2020). Com isso, um espaço que antes era de lazer passou a expor o público, em boa parte jovem, a riscos financeiros reais e a uma imagem do jogo de azar associada a sucesso e diversão.</w:t>
      </w:r>
    </w:p>
    <w:p w14:paraId="18E47286" w14:textId="77777777" w:rsidR="5DE19D22" w:rsidRDefault="222C2138" w:rsidP="180641A2">
      <w:pPr>
        <w:spacing w:after="200"/>
        <w:rPr>
          <w:szCs w:val="24"/>
          <w:lang w:val="pt-PT"/>
        </w:rPr>
      </w:pPr>
      <w:r w:rsidRPr="180641A2">
        <w:rPr>
          <w:szCs w:val="24"/>
          <w:lang w:val="pt-PT"/>
        </w:rPr>
        <w:t>O tema ganhou ainda mais relevância no Brasil em 25 de setembro de 2026, com a publicação da Medida Provisória nº 1.394/2026, que proibiu a exploração, a oferta, a intermediação e a publicidade das apostas de quota fixa em território nacional, incluindo apostas esportivas e jogos online (BRASIL, 2026). A medida altera profundamente o cenário regulatório, mas não encerra o debate ético: parte relevante do conteúdo de apostas é produzida em plataformas e por operadores sediados no exterior, o que levanta questões sobre a responsabilidade de quem transmite e de quem hospeda esse conteúdo.</w:t>
      </w:r>
    </w:p>
    <w:p w14:paraId="0F0A45CA" w14:textId="77777777" w:rsidR="00DA2C13" w:rsidRPr="000F5DD8" w:rsidRDefault="23CF7B5F" w:rsidP="180641A2">
      <w:pPr>
        <w:pStyle w:val="Ttulo2"/>
        <w:keepNext/>
        <w:rPr>
          <w:szCs w:val="24"/>
        </w:rPr>
      </w:pPr>
      <w:r w:rsidRPr="000F5DD8">
        <w:t>1.2 Problema</w:t>
      </w:r>
    </w:p>
    <w:p w14:paraId="18241853" w14:textId="77777777" w:rsidR="4D3B9F6E" w:rsidRDefault="3C2470FF" w:rsidP="180641A2">
      <w:pPr>
        <w:spacing w:after="200"/>
        <w:rPr>
          <w:szCs w:val="24"/>
          <w:lang w:val="pt-PT"/>
        </w:rPr>
      </w:pPr>
      <w:r w:rsidRPr="180641A2">
        <w:rPr>
          <w:szCs w:val="24"/>
          <w:lang w:val="pt-PT"/>
        </w:rPr>
        <w:t>O problema ético analisado é a promoção de jogos de azar, por streamers e plataformas de transmissão, a um público vulnerável e predominantemente jovem. As plataformas adotam políticas desiguais sobre esse tipo de conteúdo: enquanto algumas impõem restrições, outras atraem criadores justamente pela flexibilidade de suas regras. Somam-se a isso a atuação de criadores que usam a relação de confiança com a audiência para apresentar a aposta como entretenimento cotidiano e a apropriação de mecânicas de design desenvolvidas para videogames, baseadas em ciclos de recompensa e estímulos audiovisuais, para incentivar o risco financeiro.</w:t>
      </w:r>
    </w:p>
    <w:p w14:paraId="3BC5D5A2" w14:textId="77777777" w:rsidR="4D3B9F6E" w:rsidRDefault="3C2470FF" w:rsidP="180641A2">
      <w:pPr>
        <w:spacing w:after="200"/>
        <w:rPr>
          <w:b/>
          <w:bCs/>
          <w:szCs w:val="24"/>
          <w:lang w:val="pt-PT"/>
        </w:rPr>
      </w:pPr>
      <w:r w:rsidRPr="180641A2">
        <w:rPr>
          <w:szCs w:val="24"/>
          <w:lang w:val="pt-PT"/>
        </w:rPr>
        <w:t xml:space="preserve">Diante disso, este relatório parte da seguinte questão norteadora: </w:t>
      </w:r>
      <w:r w:rsidRPr="180641A2">
        <w:rPr>
          <w:b/>
          <w:bCs/>
          <w:szCs w:val="24"/>
          <w:lang w:val="pt-PT"/>
        </w:rPr>
        <w:t>qual é a responsabilidade ética de plataformas de streaming e de streamers na normalização das apostas online, e que medidas poderiam reduzir os danos dessa prática ao público?</w:t>
      </w:r>
    </w:p>
    <w:p w14:paraId="2FA18B82" w14:textId="77777777" w:rsidR="00DA2C13" w:rsidRPr="000F5DD8" w:rsidRDefault="23CF7B5F" w:rsidP="180641A2">
      <w:pPr>
        <w:pStyle w:val="Ttulo2"/>
        <w:keepNext/>
        <w:rPr>
          <w:szCs w:val="24"/>
        </w:rPr>
      </w:pPr>
      <w:r w:rsidRPr="000F5DD8">
        <w:lastRenderedPageBreak/>
        <w:t>1.3 Objetivo Geral</w:t>
      </w:r>
    </w:p>
    <w:p w14:paraId="6371C407" w14:textId="77777777" w:rsidR="00DA2C13" w:rsidRDefault="5A25ACA0" w:rsidP="180641A2">
      <w:pPr>
        <w:spacing w:after="200"/>
        <w:rPr>
          <w:szCs w:val="24"/>
          <w:lang w:val="pt-PT"/>
        </w:rPr>
      </w:pPr>
      <w:r w:rsidRPr="180641A2">
        <w:rPr>
          <w:szCs w:val="24"/>
          <w:lang w:val="pt-PT"/>
        </w:rPr>
        <w:t>Analisar a responsabilidade ética das plataformas de streaming e dos criadores de conteúdo na normalização e promoção de jogos de azar, investigando como o design de recompensas afeta o público jovem.</w:t>
      </w:r>
    </w:p>
    <w:p w14:paraId="1E7A3D87" w14:textId="77777777" w:rsidR="00DA2C13" w:rsidRPr="000F5DD8" w:rsidRDefault="23CF7B5F" w:rsidP="180641A2">
      <w:pPr>
        <w:pStyle w:val="Ttulo2"/>
        <w:keepNext/>
        <w:rPr>
          <w:szCs w:val="24"/>
        </w:rPr>
      </w:pPr>
      <w:r w:rsidRPr="000F5DD8">
        <w:t>1.4 Objetivos Específicos</w:t>
      </w:r>
    </w:p>
    <w:p w14:paraId="5297169E" w14:textId="77777777" w:rsidR="00DA2C13" w:rsidRDefault="7A2F157B" w:rsidP="180641A2">
      <w:pPr>
        <w:spacing w:after="200"/>
        <w:rPr>
          <w:szCs w:val="24"/>
        </w:rPr>
      </w:pPr>
      <w:r w:rsidRPr="180641A2">
        <w:rPr>
          <w:b/>
          <w:bCs/>
          <w:szCs w:val="24"/>
        </w:rPr>
        <w:t>Identificar</w:t>
      </w:r>
      <w:r w:rsidRPr="180641A2">
        <w:rPr>
          <w:szCs w:val="24"/>
        </w:rPr>
        <w:t xml:space="preserve"> </w:t>
      </w:r>
      <w:r w:rsidR="22F92978" w:rsidRPr="180641A2">
        <w:rPr>
          <w:szCs w:val="24"/>
        </w:rPr>
        <w:t xml:space="preserve">de qual forma os </w:t>
      </w:r>
      <w:r w:rsidR="1EEAD73B" w:rsidRPr="180641A2">
        <w:rPr>
          <w:szCs w:val="24"/>
        </w:rPr>
        <w:t>streamers</w:t>
      </w:r>
      <w:r w:rsidR="51287CFF" w:rsidRPr="180641A2">
        <w:rPr>
          <w:szCs w:val="24"/>
        </w:rPr>
        <w:t xml:space="preserve">, influenciadores e as plataformas de streaming </w:t>
      </w:r>
      <w:r w:rsidR="196BB1E0" w:rsidRPr="180641A2">
        <w:rPr>
          <w:szCs w:val="24"/>
        </w:rPr>
        <w:t>ajudam na normalização das apostas online.</w:t>
      </w:r>
    </w:p>
    <w:p w14:paraId="094B9C8B" w14:textId="77777777" w:rsidR="00DA2C13" w:rsidRDefault="1F71E1E3" w:rsidP="180641A2">
      <w:pPr>
        <w:spacing w:after="200"/>
        <w:rPr>
          <w:szCs w:val="24"/>
        </w:rPr>
      </w:pPr>
      <w:r w:rsidRPr="180641A2">
        <w:rPr>
          <w:b/>
          <w:bCs/>
          <w:szCs w:val="24"/>
        </w:rPr>
        <w:t>Analisar</w:t>
      </w:r>
      <w:r w:rsidRPr="180641A2">
        <w:rPr>
          <w:szCs w:val="24"/>
        </w:rPr>
        <w:t xml:space="preserve"> casos reais </w:t>
      </w:r>
      <w:r w:rsidR="6915D788" w:rsidRPr="180641A2">
        <w:rPr>
          <w:szCs w:val="24"/>
        </w:rPr>
        <w:t>de divulgação</w:t>
      </w:r>
      <w:r w:rsidR="3DB166DB" w:rsidRPr="180641A2">
        <w:rPr>
          <w:szCs w:val="24"/>
        </w:rPr>
        <w:t xml:space="preserve"> de aposta por criadores de conteúdo </w:t>
      </w:r>
      <w:r w:rsidR="2661F3A4" w:rsidRPr="180641A2">
        <w:rPr>
          <w:szCs w:val="24"/>
        </w:rPr>
        <w:t xml:space="preserve">e das plataformas </w:t>
      </w:r>
      <w:r w:rsidR="79693281" w:rsidRPr="180641A2">
        <w:rPr>
          <w:szCs w:val="24"/>
        </w:rPr>
        <w:t>observando questões como transparência publicitária, influência sobre a audiência e percepção dos riscos envolvidos.</w:t>
      </w:r>
    </w:p>
    <w:p w14:paraId="34C13E9D" w14:textId="77777777" w:rsidR="00DA2C13" w:rsidRDefault="2713001B" w:rsidP="180641A2">
      <w:pPr>
        <w:spacing w:after="200"/>
        <w:rPr>
          <w:szCs w:val="24"/>
        </w:rPr>
      </w:pPr>
      <w:r w:rsidRPr="180641A2">
        <w:rPr>
          <w:b/>
          <w:bCs/>
          <w:szCs w:val="24"/>
        </w:rPr>
        <w:t xml:space="preserve">Investigar </w:t>
      </w:r>
      <w:r w:rsidRPr="180641A2">
        <w:rPr>
          <w:szCs w:val="24"/>
        </w:rPr>
        <w:t xml:space="preserve">como é a relação </w:t>
      </w:r>
      <w:r w:rsidR="0C831431" w:rsidRPr="180641A2">
        <w:rPr>
          <w:szCs w:val="24"/>
        </w:rPr>
        <w:t xml:space="preserve">entre o público e o criador de conteúdo </w:t>
      </w:r>
      <w:r w:rsidR="2946D3C7" w:rsidRPr="180641A2">
        <w:rPr>
          <w:szCs w:val="24"/>
        </w:rPr>
        <w:t>pode influenciar o interesse por jogos de azar, principalmente entre os mais jovens.</w:t>
      </w:r>
    </w:p>
    <w:p w14:paraId="748BD6C3" w14:textId="77777777" w:rsidR="00DA2C13" w:rsidRDefault="2946D3C7" w:rsidP="180641A2">
      <w:pPr>
        <w:spacing w:after="200"/>
        <w:rPr>
          <w:szCs w:val="24"/>
        </w:rPr>
      </w:pPr>
      <w:r w:rsidRPr="180641A2">
        <w:rPr>
          <w:b/>
          <w:bCs/>
          <w:szCs w:val="24"/>
        </w:rPr>
        <w:t xml:space="preserve">Comparar </w:t>
      </w:r>
      <w:r w:rsidRPr="180641A2">
        <w:rPr>
          <w:szCs w:val="24"/>
        </w:rPr>
        <w:t>diferentes formas de atuação de plataformas e criadores diante da divulgação de conteúdos relacionados a apostas.</w:t>
      </w:r>
    </w:p>
    <w:p w14:paraId="33BAECDA" w14:textId="77777777" w:rsidR="00DA2C13" w:rsidRPr="000F5DD8" w:rsidRDefault="23CF7B5F" w:rsidP="180641A2">
      <w:pPr>
        <w:pStyle w:val="Ttulo2"/>
        <w:keepNext/>
        <w:rPr>
          <w:szCs w:val="24"/>
        </w:rPr>
      </w:pPr>
      <w:r w:rsidRPr="000F5DD8">
        <w:t>1.5 Delimitação do Escopo</w:t>
      </w:r>
    </w:p>
    <w:p w14:paraId="251D4455" w14:textId="77777777" w:rsidR="0A64E8E4" w:rsidRDefault="422BE4E1" w:rsidP="180641A2">
      <w:pPr>
        <w:spacing w:before="240" w:after="240"/>
        <w:rPr>
          <w:color w:val="000000" w:themeColor="text1"/>
          <w:szCs w:val="24"/>
        </w:rPr>
      </w:pPr>
      <w:r w:rsidRPr="180641A2">
        <w:rPr>
          <w:color w:val="000000" w:themeColor="text1"/>
          <w:szCs w:val="24"/>
        </w:rPr>
        <w:t>Este relatório analisa a divulgação e a normalização das apostas online em plataformas de streaming (Twitch, Kick e YouTube) e por criadores de conteúdo, com foco no contexto brasileiro e no público jovem. São examinadas questões de transparência publicitária, relação de confiança com a audiência, percepção de risco e responsabilidade ética, a partir de casos recentes e de dados de audiência das plataformas. Também é considerada a mudança regulatória trazida pela Medida Provisória nº 1.394/2026, que estabeleceu um período de transição para o encerramento das autorizações existentes.</w:t>
      </w:r>
    </w:p>
    <w:p w14:paraId="6ED34240" w14:textId="77777777" w:rsidR="0A64E8E4" w:rsidRDefault="422BE4E1" w:rsidP="2B3E4501">
      <w:pPr>
        <w:spacing w:before="240" w:after="240"/>
        <w:rPr>
          <w:color w:val="000000"/>
          <w:szCs w:val="24"/>
        </w:rPr>
      </w:pPr>
      <w:r w:rsidRPr="180641A2">
        <w:rPr>
          <w:color w:val="000000" w:themeColor="text1"/>
          <w:szCs w:val="24"/>
        </w:rPr>
        <w:t>Não se pretende realizar uma análise clínica da ludopatia nem um estudo aprofundado da legislação sobre jogos de azar. O foco é a discussão ética sobre a atuação de plataformas digitais e criadores de conteúdo e sobre como essas práticas podem influenciar o comportamento do público.</w:t>
      </w:r>
    </w:p>
    <w:p w14:paraId="39A17521" w14:textId="77777777" w:rsidR="00DA2C13" w:rsidRPr="000F5DD8" w:rsidRDefault="23CF7B5F" w:rsidP="2B3E4501">
      <w:pPr>
        <w:pStyle w:val="Ttulo1"/>
        <w:keepNext/>
        <w:rPr>
          <w:szCs w:val="24"/>
        </w:rPr>
      </w:pPr>
      <w:r w:rsidRPr="000F5DD8">
        <w:rPr>
          <w:szCs w:val="24"/>
        </w:rPr>
        <w:lastRenderedPageBreak/>
        <w:t>2. Referencial Teórico</w:t>
      </w:r>
    </w:p>
    <w:p w14:paraId="021751C7" w14:textId="77777777" w:rsidR="3273A41C" w:rsidRDefault="78E783F0" w:rsidP="2B3E4501">
      <w:pPr>
        <w:spacing w:after="240"/>
        <w:rPr>
          <w:szCs w:val="24"/>
          <w:lang w:val="pt-PT"/>
        </w:rPr>
      </w:pPr>
      <w:r w:rsidRPr="180641A2">
        <w:rPr>
          <w:szCs w:val="24"/>
          <w:lang w:val="pt-PT"/>
        </w:rPr>
        <w:t xml:space="preserve">A análise deste relatório sustenta-se na interseção entre a ética aplicada à tecnologia, a psicologia do comportamento e as normas de comunicação publicitária. </w:t>
      </w:r>
    </w:p>
    <w:p w14:paraId="53A8EA27" w14:textId="77777777" w:rsidR="3273A41C" w:rsidRDefault="78E783F0" w:rsidP="2B3E4501">
      <w:pPr>
        <w:spacing w:after="240"/>
        <w:rPr>
          <w:szCs w:val="24"/>
          <w:lang w:val="pt-PT"/>
        </w:rPr>
      </w:pPr>
      <w:r w:rsidRPr="180641A2">
        <w:rPr>
          <w:szCs w:val="24"/>
          <w:lang w:val="pt-PT"/>
        </w:rPr>
        <w:t xml:space="preserve">O primeiro conceito estrutural é o da </w:t>
      </w:r>
      <w:r w:rsidRPr="180641A2">
        <w:rPr>
          <w:b/>
          <w:bCs/>
          <w:szCs w:val="24"/>
          <w:lang w:val="pt-PT"/>
        </w:rPr>
        <w:t>"Interação Parassocial"</w:t>
      </w:r>
      <w:r w:rsidRPr="180641A2">
        <w:rPr>
          <w:szCs w:val="24"/>
          <w:lang w:val="pt-PT"/>
        </w:rPr>
        <w:t xml:space="preserve">, definido por Horton e Wohl (1956). Ele explica a percepção de intimidade e amizade que o espectador desenvolve com o </w:t>
      </w:r>
      <w:r w:rsidRPr="180641A2">
        <w:rPr>
          <w:i/>
          <w:iCs/>
          <w:szCs w:val="24"/>
          <w:lang w:val="pt-PT"/>
        </w:rPr>
        <w:t>streamer</w:t>
      </w:r>
      <w:r w:rsidRPr="180641A2">
        <w:rPr>
          <w:szCs w:val="24"/>
          <w:lang w:val="pt-PT"/>
        </w:rPr>
        <w:t>. Quando um influenciador aposta ao vivo, parte do público não interpreta a ação como uma publicidade comercial fria, mas como uma recomendação genuína de um parceiro de confiança, o que burla as defesas críticas do usuário e o torna suscetível à persuasão.</w:t>
      </w:r>
    </w:p>
    <w:p w14:paraId="122BB01E" w14:textId="77777777" w:rsidR="3273A41C" w:rsidRDefault="78E783F0" w:rsidP="2B3E4501">
      <w:pPr>
        <w:spacing w:after="240"/>
        <w:rPr>
          <w:szCs w:val="24"/>
          <w:lang w:val="pt-PT"/>
        </w:rPr>
      </w:pPr>
      <w:r w:rsidRPr="180641A2">
        <w:rPr>
          <w:szCs w:val="24"/>
          <w:lang w:val="pt-PT"/>
        </w:rPr>
        <w:t xml:space="preserve">Soma-se a isso a psicologia comportamental aplicada ao </w:t>
      </w:r>
      <w:r w:rsidRPr="180641A2">
        <w:rPr>
          <w:i/>
          <w:iCs/>
          <w:szCs w:val="24"/>
          <w:lang w:val="pt-PT"/>
        </w:rPr>
        <w:t>design</w:t>
      </w:r>
      <w:r w:rsidRPr="180641A2">
        <w:rPr>
          <w:szCs w:val="24"/>
          <w:lang w:val="pt-PT"/>
        </w:rPr>
        <w:t xml:space="preserve"> de jogos, amplamente documentada por Natasha Dow Schüll (2012) em </w:t>
      </w:r>
      <w:r w:rsidRPr="180641A2">
        <w:rPr>
          <w:i/>
          <w:iCs/>
          <w:szCs w:val="24"/>
          <w:lang w:val="pt-PT"/>
        </w:rPr>
        <w:t>Addiction by Design</w:t>
      </w:r>
      <w:r w:rsidRPr="180641A2">
        <w:rPr>
          <w:szCs w:val="24"/>
          <w:lang w:val="pt-PT"/>
        </w:rPr>
        <w:t>. Embora a autora tenha estudado as máquinas físicas de Las Vegas, a mesma lógica foi refinada e transposta para os cassinos digitais (</w:t>
      </w:r>
      <w:r w:rsidRPr="180641A2">
        <w:rPr>
          <w:i/>
          <w:iCs/>
          <w:szCs w:val="24"/>
          <w:lang w:val="pt-PT"/>
        </w:rPr>
        <w:t>slots</w:t>
      </w:r>
      <w:r w:rsidRPr="180641A2">
        <w:rPr>
          <w:szCs w:val="24"/>
          <w:lang w:val="pt-PT"/>
        </w:rPr>
        <w:t xml:space="preserve"> e roletas virtuais). A interface dessas plataformas utiliza uma </w:t>
      </w:r>
      <w:r w:rsidRPr="180641A2">
        <w:rPr>
          <w:b/>
          <w:bCs/>
          <w:szCs w:val="24"/>
          <w:lang w:val="pt-PT"/>
        </w:rPr>
        <w:t>"arquitetura de escolhas"</w:t>
      </w:r>
      <w:r w:rsidRPr="180641A2">
        <w:rPr>
          <w:szCs w:val="24"/>
          <w:lang w:val="pt-PT"/>
        </w:rPr>
        <w:t xml:space="preserve"> calculada para manipular o cérebro por meio de gatilhos específicos:</w:t>
      </w:r>
    </w:p>
    <w:p w14:paraId="31102021" w14:textId="77777777" w:rsidR="3273A41C" w:rsidRDefault="78E783F0" w:rsidP="2B3E4501">
      <w:pPr>
        <w:pStyle w:val="PargrafodaLista"/>
        <w:numPr>
          <w:ilvl w:val="0"/>
          <w:numId w:val="1"/>
        </w:numPr>
        <w:spacing w:after="240"/>
        <w:ind w:left="709" w:firstLine="0"/>
        <w:rPr>
          <w:szCs w:val="24"/>
          <w:lang w:val="pt-PT"/>
        </w:rPr>
      </w:pPr>
      <w:r w:rsidRPr="180641A2">
        <w:rPr>
          <w:b/>
          <w:bCs/>
          <w:szCs w:val="24"/>
          <w:lang w:val="pt-PT"/>
        </w:rPr>
        <w:t>A Falácia do Apostador:</w:t>
      </w:r>
      <w:r w:rsidRPr="180641A2">
        <w:rPr>
          <w:szCs w:val="24"/>
          <w:lang w:val="pt-PT"/>
        </w:rPr>
        <w:t xml:space="preserve"> O </w:t>
      </w:r>
      <w:r w:rsidRPr="180641A2">
        <w:rPr>
          <w:i/>
          <w:iCs/>
          <w:szCs w:val="24"/>
          <w:lang w:val="pt-PT"/>
        </w:rPr>
        <w:t>design</w:t>
      </w:r>
      <w:r w:rsidRPr="180641A2">
        <w:rPr>
          <w:szCs w:val="24"/>
          <w:lang w:val="pt-PT"/>
        </w:rPr>
        <w:t xml:space="preserve"> do jogo explora o viés cognitivo de que resultados aleatórios se autocorrigem, induzindo a falsa premissa de que "quanto mais se perde, mais perto se está de ganhar" (SCHÜLL, 2012).</w:t>
      </w:r>
    </w:p>
    <w:p w14:paraId="52AD526D" w14:textId="77777777" w:rsidR="3273A41C" w:rsidRDefault="78E783F0" w:rsidP="2B3E4501">
      <w:pPr>
        <w:pStyle w:val="PargrafodaLista"/>
        <w:numPr>
          <w:ilvl w:val="0"/>
          <w:numId w:val="1"/>
        </w:numPr>
        <w:spacing w:after="240"/>
        <w:ind w:left="709" w:firstLine="0"/>
        <w:rPr>
          <w:szCs w:val="24"/>
          <w:lang w:val="pt-PT"/>
        </w:rPr>
      </w:pPr>
      <w:r w:rsidRPr="180641A2">
        <w:rPr>
          <w:b/>
          <w:bCs/>
          <w:szCs w:val="24"/>
          <w:lang w:val="pt-PT"/>
        </w:rPr>
        <w:t>O Efeito da Quase Vitória (</w:t>
      </w:r>
      <w:r w:rsidRPr="180641A2">
        <w:rPr>
          <w:b/>
          <w:bCs/>
          <w:i/>
          <w:iCs/>
          <w:szCs w:val="24"/>
          <w:lang w:val="pt-PT"/>
        </w:rPr>
        <w:t>Near Miss</w:t>
      </w:r>
      <w:r w:rsidRPr="180641A2">
        <w:rPr>
          <w:b/>
          <w:bCs/>
          <w:szCs w:val="24"/>
          <w:lang w:val="pt-PT"/>
        </w:rPr>
        <w:t>):</w:t>
      </w:r>
      <w:r w:rsidRPr="180641A2">
        <w:rPr>
          <w:szCs w:val="24"/>
          <w:lang w:val="pt-PT"/>
        </w:rPr>
        <w:t xml:space="preserve"> Trata-se da mecânica programada onde o algoritmo faz a roleta parar propositalmente a um milímetro do prêmio máximo. Neurologicamente, o cérebro processa o "quase ganhar" liberando picos de dopamina semelhantes aos de uma vitória real, incentivando a aposta contínua (SCHÜLL, 2012).</w:t>
      </w:r>
    </w:p>
    <w:p w14:paraId="5E400187" w14:textId="77777777" w:rsidR="3273A41C" w:rsidRDefault="78E783F0" w:rsidP="2B3E4501">
      <w:pPr>
        <w:pStyle w:val="PargrafodaLista"/>
        <w:numPr>
          <w:ilvl w:val="0"/>
          <w:numId w:val="1"/>
        </w:numPr>
        <w:spacing w:after="240"/>
        <w:ind w:left="709" w:firstLine="0"/>
        <w:rPr>
          <w:szCs w:val="24"/>
          <w:lang w:val="pt-PT"/>
        </w:rPr>
      </w:pPr>
      <w:r w:rsidRPr="180641A2">
        <w:rPr>
          <w:b/>
          <w:bCs/>
          <w:szCs w:val="24"/>
          <w:lang w:val="pt-PT"/>
        </w:rPr>
        <w:t>Sobrecarga Sensorial e a "Zona da Máquina":</w:t>
      </w:r>
      <w:r w:rsidRPr="180641A2">
        <w:rPr>
          <w:szCs w:val="24"/>
          <w:lang w:val="pt-PT"/>
        </w:rPr>
        <w:t xml:space="preserve"> A utilização de cores hipervibrantes, animações explosivas e efeitos sonoros contínuos anestesia a percepção de tempo e a noção do valor real do dinheiro, induzindo o jogador a um estado de transe (SCHÜLL, 2012)</w:t>
      </w:r>
    </w:p>
    <w:p w14:paraId="58878164" w14:textId="77777777" w:rsidR="0A64E8E4" w:rsidRDefault="23CF7B5F" w:rsidP="2B3E4501">
      <w:pPr>
        <w:pStyle w:val="Ttulo1"/>
        <w:keepNext/>
        <w:rPr>
          <w:szCs w:val="24"/>
          <w:lang w:val="en-US"/>
        </w:rPr>
      </w:pPr>
      <w:r>
        <w:t>3. Metodologia</w:t>
      </w:r>
    </w:p>
    <w:p w14:paraId="617BC200" w14:textId="77777777" w:rsidR="0A64E8E4" w:rsidRDefault="23CF7B5F" w:rsidP="2B3E4501">
      <w:pPr>
        <w:pStyle w:val="Ttulo2"/>
        <w:keepNext/>
        <w:rPr>
          <w:szCs w:val="24"/>
          <w:lang w:val="en-US"/>
        </w:rPr>
      </w:pPr>
      <w:r w:rsidRPr="180641A2">
        <w:rPr>
          <w:szCs w:val="24"/>
          <w:lang w:val="en-US"/>
        </w:rPr>
        <w:t>3.1 Fontes Consultadas</w:t>
      </w:r>
    </w:p>
    <w:p w14:paraId="63CE70AF" w14:textId="77777777" w:rsidR="3B230D7B" w:rsidRPr="000F5DD8" w:rsidRDefault="331E0493" w:rsidP="2B3E4501">
      <w:pPr>
        <w:pStyle w:val="PargrafodaLista"/>
        <w:numPr>
          <w:ilvl w:val="0"/>
          <w:numId w:val="1"/>
        </w:numPr>
        <w:spacing w:after="240"/>
        <w:ind w:left="709" w:firstLine="0"/>
        <w:rPr>
          <w:szCs w:val="24"/>
        </w:rPr>
      </w:pPr>
      <w:r w:rsidRPr="000F5DD8">
        <w:rPr>
          <w:szCs w:val="24"/>
        </w:rPr>
        <w:t xml:space="preserve">Literatura acadêmica sobre psicologia social e </w:t>
      </w:r>
      <w:r w:rsidRPr="000F5DD8">
        <w:rPr>
          <w:i/>
          <w:iCs/>
          <w:szCs w:val="24"/>
        </w:rPr>
        <w:t>game design</w:t>
      </w:r>
      <w:r w:rsidRPr="000F5DD8">
        <w:rPr>
          <w:szCs w:val="24"/>
        </w:rPr>
        <w:t xml:space="preserve"> (HORTON; WOHL, 1956; SCHÜLL, 2012).</w:t>
      </w:r>
    </w:p>
    <w:p w14:paraId="01C5DEFE" w14:textId="77777777" w:rsidR="3B230D7B" w:rsidRPr="000F5DD8" w:rsidRDefault="331E0493" w:rsidP="2B3E4501">
      <w:pPr>
        <w:pStyle w:val="PargrafodaLista"/>
        <w:numPr>
          <w:ilvl w:val="0"/>
          <w:numId w:val="1"/>
        </w:numPr>
        <w:spacing w:after="240"/>
        <w:ind w:left="709" w:firstLine="0"/>
        <w:rPr>
          <w:szCs w:val="24"/>
        </w:rPr>
      </w:pPr>
      <w:r w:rsidRPr="000F5DD8">
        <w:rPr>
          <w:szCs w:val="24"/>
        </w:rPr>
        <w:lastRenderedPageBreak/>
        <w:t>Legislação e normativas governamentais brasileiras (BRASIL, 2023; BRASIL, 2026; CONAR, 2023).</w:t>
      </w:r>
    </w:p>
    <w:p w14:paraId="1F085B97" w14:textId="77777777" w:rsidR="3B230D7B" w:rsidRPr="000F5DD8" w:rsidRDefault="331E0493" w:rsidP="2B3E4501">
      <w:pPr>
        <w:pStyle w:val="PargrafodaLista"/>
        <w:numPr>
          <w:ilvl w:val="0"/>
          <w:numId w:val="1"/>
        </w:numPr>
        <w:spacing w:after="240"/>
        <w:ind w:left="709" w:firstLine="0"/>
        <w:rPr>
          <w:szCs w:val="24"/>
        </w:rPr>
      </w:pPr>
      <w:r w:rsidRPr="000F5DD8">
        <w:rPr>
          <w:szCs w:val="24"/>
        </w:rPr>
        <w:t xml:space="preserve">Reportagens e análises de mercado sobre tecnologia e </w:t>
      </w:r>
      <w:proofErr w:type="spellStart"/>
      <w:r w:rsidRPr="000F5DD8">
        <w:rPr>
          <w:i/>
          <w:iCs/>
          <w:szCs w:val="24"/>
        </w:rPr>
        <w:t>iGaming</w:t>
      </w:r>
      <w:proofErr w:type="spellEnd"/>
      <w:r w:rsidRPr="000F5DD8">
        <w:rPr>
          <w:szCs w:val="24"/>
        </w:rPr>
        <w:t xml:space="preserve"> (D'ANASTASIO, 2023; G&amp;M NEWS, 2024). </w:t>
      </w:r>
    </w:p>
    <w:p w14:paraId="1EAE74DE" w14:textId="77777777" w:rsidR="3B230D7B" w:rsidRPr="000F5DD8" w:rsidRDefault="331E0493" w:rsidP="2B3E4501">
      <w:pPr>
        <w:pStyle w:val="PargrafodaLista"/>
        <w:numPr>
          <w:ilvl w:val="0"/>
          <w:numId w:val="1"/>
        </w:numPr>
        <w:spacing w:after="240"/>
        <w:ind w:left="709" w:firstLine="0"/>
        <w:rPr>
          <w:szCs w:val="24"/>
        </w:rPr>
      </w:pPr>
      <w:r w:rsidRPr="000F5DD8">
        <w:rPr>
          <w:szCs w:val="24"/>
        </w:rPr>
        <w:t xml:space="preserve">Plataformas de inteligência de dados e métricas em tempo real de </w:t>
      </w:r>
      <w:r w:rsidRPr="000F5DD8">
        <w:rPr>
          <w:i/>
          <w:iCs/>
          <w:szCs w:val="24"/>
        </w:rPr>
        <w:t>streaming</w:t>
      </w:r>
      <w:r w:rsidRPr="000F5DD8">
        <w:rPr>
          <w:szCs w:val="24"/>
        </w:rPr>
        <w:t xml:space="preserve"> (</w:t>
      </w:r>
      <w:r w:rsidRPr="000F5DD8">
        <w:rPr>
          <w:i/>
          <w:iCs/>
          <w:szCs w:val="24"/>
        </w:rPr>
        <w:t xml:space="preserve">Streams </w:t>
      </w:r>
      <w:proofErr w:type="spellStart"/>
      <w:r w:rsidRPr="000F5DD8">
        <w:rPr>
          <w:i/>
          <w:iCs/>
          <w:szCs w:val="24"/>
        </w:rPr>
        <w:t>Charts</w:t>
      </w:r>
      <w:proofErr w:type="spellEnd"/>
      <w:r w:rsidRPr="000F5DD8">
        <w:rPr>
          <w:szCs w:val="24"/>
        </w:rPr>
        <w:t xml:space="preserve">, 2026; </w:t>
      </w:r>
      <w:proofErr w:type="spellStart"/>
      <w:r w:rsidRPr="000F5DD8">
        <w:rPr>
          <w:i/>
          <w:iCs/>
          <w:szCs w:val="24"/>
        </w:rPr>
        <w:t>TwitchTracker</w:t>
      </w:r>
      <w:proofErr w:type="spellEnd"/>
      <w:r w:rsidRPr="000F5DD8">
        <w:rPr>
          <w:szCs w:val="24"/>
        </w:rPr>
        <w:t xml:space="preserve">, 2024; </w:t>
      </w:r>
      <w:r w:rsidRPr="000F5DD8">
        <w:rPr>
          <w:i/>
          <w:iCs/>
          <w:szCs w:val="24"/>
        </w:rPr>
        <w:t>ENV Media</w:t>
      </w:r>
      <w:r w:rsidRPr="000F5DD8">
        <w:rPr>
          <w:szCs w:val="24"/>
        </w:rPr>
        <w:t xml:space="preserve">; </w:t>
      </w:r>
      <w:proofErr w:type="spellStart"/>
      <w:r w:rsidRPr="000F5DD8">
        <w:rPr>
          <w:i/>
          <w:iCs/>
          <w:szCs w:val="24"/>
        </w:rPr>
        <w:t>Casinolytics</w:t>
      </w:r>
      <w:proofErr w:type="spellEnd"/>
      <w:r w:rsidRPr="000F5DD8">
        <w:rPr>
          <w:szCs w:val="24"/>
        </w:rPr>
        <w:t>, 2024).</w:t>
      </w:r>
    </w:p>
    <w:p w14:paraId="25C63E4B" w14:textId="77777777" w:rsidR="4B005290" w:rsidRPr="000F5DD8" w:rsidRDefault="34DCE173" w:rsidP="2B3E4501">
      <w:pPr>
        <w:pStyle w:val="Ttulo2"/>
        <w:keepNext/>
        <w:rPr>
          <w:szCs w:val="24"/>
        </w:rPr>
      </w:pPr>
      <w:r w:rsidRPr="000F5DD8">
        <w:rPr>
          <w:szCs w:val="24"/>
        </w:rPr>
        <w:t>3.2 Critérios de Seleção</w:t>
      </w:r>
    </w:p>
    <w:p w14:paraId="41508E53" w14:textId="77777777" w:rsidR="4B005290" w:rsidRPr="000F5DD8" w:rsidRDefault="34DCE173" w:rsidP="2B3E4501">
      <w:pPr>
        <w:spacing w:after="240"/>
        <w:rPr>
          <w:szCs w:val="24"/>
        </w:rPr>
      </w:pPr>
      <w:r w:rsidRPr="000F5DD8">
        <w:rPr>
          <w:szCs w:val="24"/>
        </w:rPr>
        <w:t>Adotou-se o critério temporal (publicações entre 2019 e 2026) focado na relevância direta para o mercado brasileiro. Priorizaram-se fontes com autoria institucional reconhecida e painéis de dados com registos numéricos de audiência ao vivo. Descartaram-se artigos de opinião sem embasamento técnico e relatórios com dados desatualizados em relação ao cenário regulatório nacional.</w:t>
      </w:r>
    </w:p>
    <w:p w14:paraId="4A70E024" w14:textId="77777777" w:rsidR="0A64E8E4" w:rsidRPr="000F5DD8" w:rsidRDefault="23CF7B5F" w:rsidP="180641A2">
      <w:pPr>
        <w:pStyle w:val="Ttulo1"/>
        <w:keepNext/>
        <w:rPr>
          <w:szCs w:val="24"/>
        </w:rPr>
      </w:pPr>
      <w:r w:rsidRPr="000F5DD8">
        <w:rPr>
          <w:szCs w:val="24"/>
        </w:rPr>
        <w:t>4. Análise e Resultados</w:t>
      </w:r>
    </w:p>
    <w:p w14:paraId="6753A4AF" w14:textId="77777777" w:rsidR="2D082996" w:rsidRDefault="3109B205" w:rsidP="180641A2">
      <w:pPr>
        <w:pStyle w:val="Ttulo2"/>
        <w:keepNext/>
        <w:spacing w:after="240"/>
        <w:rPr>
          <w:bCs/>
          <w:szCs w:val="24"/>
        </w:rPr>
      </w:pPr>
      <w:r w:rsidRPr="180641A2">
        <w:rPr>
          <w:bCs/>
          <w:szCs w:val="24"/>
        </w:rPr>
        <w:t>4.1 A Dinâmica de Plataformas: Twitch vs. Kick vs. YouTube</w:t>
      </w:r>
    </w:p>
    <w:p w14:paraId="0EE1C517" w14:textId="77777777" w:rsidR="0A64E8E4" w:rsidRDefault="3109B205" w:rsidP="180641A2">
      <w:pPr>
        <w:spacing w:before="240" w:after="240"/>
        <w:rPr>
          <w:szCs w:val="24"/>
        </w:rPr>
      </w:pPr>
      <w:r w:rsidRPr="180641A2">
        <w:rPr>
          <w:szCs w:val="24"/>
        </w:rPr>
        <w:t xml:space="preserve">O ecossistema de cassinos no </w:t>
      </w:r>
      <w:r w:rsidRPr="180641A2">
        <w:rPr>
          <w:i/>
          <w:iCs/>
          <w:szCs w:val="24"/>
        </w:rPr>
        <w:t>streaming</w:t>
      </w:r>
      <w:r w:rsidRPr="180641A2">
        <w:rPr>
          <w:szCs w:val="24"/>
        </w:rPr>
        <w:t xml:space="preserve"> cresceu apoiado nas infraestruturas de transmissão ao vivo, mas a presença desse conteúdo varia radicalmente conforme as políticas de moderação adotadas por cada empresa. A influência dos criadores de conteúdo também pode ser observada pela concentração de audiência e seguidores entre determinados streamers. A tabela a seguir apresenta a participação percentual de seguidores associada aos principais canais analisados.</w:t>
      </w:r>
    </w:p>
    <w:p w14:paraId="0652ABF8" w14:textId="77777777" w:rsidR="0A64E8E4" w:rsidRDefault="59661660" w:rsidP="180641A2">
      <w:pPr>
        <w:keepNext/>
        <w:spacing w:before="240" w:after="240" w:line="240" w:lineRule="auto"/>
        <w:ind w:firstLine="0"/>
        <w:jc w:val="center"/>
        <w:rPr>
          <w:sz w:val="20"/>
          <w:szCs w:val="20"/>
        </w:rPr>
      </w:pPr>
      <w:r>
        <w:rPr>
          <w:sz w:val="20"/>
        </w:rPr>
        <w:lastRenderedPageBreak/>
        <w:t>Figura 1 – Comparativo de usuários de cassinos</w:t>
      </w:r>
    </w:p>
    <w:p w14:paraId="2C9C0DCE" w14:textId="77777777" w:rsidR="2D082996" w:rsidRDefault="3109B205" w:rsidP="180641A2">
      <w:pPr>
        <w:keepNext/>
        <w:spacing w:before="240" w:after="240"/>
        <w:ind w:firstLine="0"/>
        <w:jc w:val="center"/>
      </w:pPr>
      <w:r>
        <w:rPr>
          <w:noProof/>
        </w:rPr>
        <w:drawing>
          <wp:inline distT="0" distB="0" distL="0" distR="0" wp14:anchorId="7A9D5510" wp14:editId="0C17F3B6">
            <wp:extent cx="4294043" cy="2350705"/>
            <wp:effectExtent l="0" t="0" r="0" b="0"/>
            <wp:docPr id="21389792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70614" name="Picture 12611706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043" cy="235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60F6" w14:textId="77777777" w:rsidR="72EA1319" w:rsidRDefault="0F5F2DEA" w:rsidP="180641A2">
      <w:pPr>
        <w:spacing w:before="240" w:after="240" w:line="240" w:lineRule="auto"/>
        <w:ind w:firstLine="0"/>
        <w:jc w:val="center"/>
        <w:rPr>
          <w:sz w:val="20"/>
          <w:szCs w:val="20"/>
        </w:rPr>
      </w:pPr>
      <w:r w:rsidRPr="180641A2">
        <w:rPr>
          <w:sz w:val="20"/>
          <w:szCs w:val="20"/>
        </w:rPr>
        <w:t>Fonte: Comparativo de usuários de cassinos</w:t>
      </w:r>
    </w:p>
    <w:p w14:paraId="63F6C85B" w14:textId="77777777" w:rsidR="4155A754" w:rsidRDefault="015B8EE0" w:rsidP="180641A2">
      <w:pPr>
        <w:shd w:val="clear" w:color="auto" w:fill="FFFFFF" w:themeFill="background1"/>
        <w:spacing w:before="225" w:after="225"/>
        <w:rPr>
          <w:szCs w:val="24"/>
        </w:rPr>
      </w:pPr>
      <w:r w:rsidRPr="180641A2">
        <w:rPr>
          <w:color w:val="242424"/>
          <w:szCs w:val="24"/>
        </w:rPr>
        <w:t>O YouTube estabelece restrições para conteúdos relacionados a jogos de azar, incluindo limitações de acesso e exigências relacionadas à legalidade e ao licenciamento em determinadas jurisdições. Além</w:t>
      </w:r>
      <w:r w:rsidR="401B31C8" w:rsidRPr="180641A2">
        <w:rPr>
          <w:szCs w:val="24"/>
        </w:rPr>
        <w:t xml:space="preserve"> disso, por integrar a rede de </w:t>
      </w:r>
      <w:r w:rsidR="401B31C8" w:rsidRPr="180641A2">
        <w:rPr>
          <w:i/>
          <w:iCs/>
          <w:szCs w:val="24"/>
        </w:rPr>
        <w:t>display</w:t>
      </w:r>
      <w:r w:rsidR="401B31C8" w:rsidRPr="180641A2">
        <w:rPr>
          <w:szCs w:val="24"/>
        </w:rPr>
        <w:t xml:space="preserve"> do Google, a plataforma participa da veiculação de anúncios relacionados e da aplicação das regulamentações sobre esse tipo de conteúdo (G&amp;M NEWS, 2024)</w:t>
      </w:r>
      <w:r w:rsidR="2DAF6079" w:rsidRPr="180641A2">
        <w:rPr>
          <w:szCs w:val="24"/>
        </w:rPr>
        <w:t xml:space="preserve">. </w:t>
      </w:r>
      <w:r w:rsidR="401B31C8" w:rsidRPr="180641A2">
        <w:rPr>
          <w:szCs w:val="24"/>
        </w:rPr>
        <w:t xml:space="preserve">Já a Twitch se destaca pelas transmissões ao vivo de jogos de azar. Segundo a </w:t>
      </w:r>
      <w:r w:rsidR="401B31C8" w:rsidRPr="180641A2">
        <w:rPr>
          <w:i/>
          <w:iCs/>
          <w:szCs w:val="24"/>
        </w:rPr>
        <w:t>Casinolytics</w:t>
      </w:r>
      <w:r w:rsidR="401B31C8" w:rsidRPr="180641A2">
        <w:rPr>
          <w:szCs w:val="24"/>
        </w:rPr>
        <w:t>, esse conteúdo apresentou crescimento contínuo entre junho e agosto. O público brasileiro também possui participação relevante, com o português representando 4,93% dos canais da plataforma e usuários consumindo, em média, 47,5 horas de conteúdo por mês (G&amp;M NEWS, 2024).</w:t>
      </w:r>
      <w:r w:rsidR="2D0F6588" w:rsidRPr="180641A2">
        <w:rPr>
          <w:szCs w:val="24"/>
        </w:rPr>
        <w:t xml:space="preserve"> Em 2022, a Twitch proibiu </w:t>
      </w:r>
      <w:r w:rsidR="2D0F6588" w:rsidRPr="180641A2">
        <w:rPr>
          <w:i/>
          <w:iCs/>
          <w:szCs w:val="24"/>
        </w:rPr>
        <w:t>links</w:t>
      </w:r>
      <w:r w:rsidR="2D0F6588" w:rsidRPr="180641A2">
        <w:rPr>
          <w:szCs w:val="24"/>
        </w:rPr>
        <w:t xml:space="preserve"> e transmissões de sites de roleta e </w:t>
      </w:r>
      <w:r w:rsidR="2D0F6588" w:rsidRPr="180641A2">
        <w:rPr>
          <w:i/>
          <w:iCs/>
          <w:szCs w:val="24"/>
        </w:rPr>
        <w:t>slots</w:t>
      </w:r>
      <w:r w:rsidR="2D0F6588" w:rsidRPr="180641A2">
        <w:rPr>
          <w:szCs w:val="24"/>
        </w:rPr>
        <w:t xml:space="preserve"> sem licença em determinadas jurisdições. Essa mudança contribuiu para a expansão da Kick, que adotou políticas mais flexíveis e atraiu criadores por meio de contratos financiados por operadoras de cassinos virtuais (TWITCH, 2022; D'ANASTASIO, 2023)</w:t>
      </w:r>
    </w:p>
    <w:p w14:paraId="0D71492B" w14:textId="77777777" w:rsidR="4155A754" w:rsidRDefault="2D0F6588" w:rsidP="180641A2">
      <w:pPr>
        <w:keepNext/>
        <w:shd w:val="clear" w:color="auto" w:fill="FFFFFF" w:themeFill="background1"/>
        <w:spacing w:before="225" w:after="225" w:line="240" w:lineRule="auto"/>
        <w:ind w:firstLine="0"/>
        <w:jc w:val="center"/>
        <w:rPr>
          <w:color w:val="242424"/>
          <w:sz w:val="18"/>
          <w:szCs w:val="18"/>
        </w:rPr>
      </w:pPr>
      <w:r>
        <w:rPr>
          <w:sz w:val="20"/>
        </w:rPr>
        <w:lastRenderedPageBreak/>
        <w:t>Figura 2 – Comparação de audiência entre Twitch e YouTube</w:t>
      </w:r>
    </w:p>
    <w:p w14:paraId="4E109EA2" w14:textId="77777777" w:rsidR="4155A754" w:rsidRDefault="2D0F6588" w:rsidP="180641A2">
      <w:pPr>
        <w:keepNext/>
        <w:spacing w:before="240" w:after="240"/>
        <w:ind w:firstLine="0"/>
        <w:jc w:val="center"/>
      </w:pPr>
      <w:r>
        <w:rPr>
          <w:noProof/>
        </w:rPr>
        <w:drawing>
          <wp:inline distT="0" distB="0" distL="0" distR="0" wp14:anchorId="3E19C0E8" wp14:editId="7FD65ACE">
            <wp:extent cx="4857750" cy="2277418"/>
            <wp:effectExtent l="0" t="0" r="0" b="0"/>
            <wp:docPr id="699946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46790" name="Picture 6999467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2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868A" w14:textId="77777777" w:rsidR="4155A754" w:rsidRDefault="2D0F6588" w:rsidP="180641A2">
      <w:pPr>
        <w:shd w:val="clear" w:color="auto" w:fill="FFFFFF" w:themeFill="background1"/>
        <w:spacing w:before="225" w:after="225" w:line="240" w:lineRule="auto"/>
        <w:ind w:firstLine="0"/>
        <w:jc w:val="center"/>
        <w:rPr>
          <w:color w:val="242424"/>
          <w:sz w:val="20"/>
          <w:szCs w:val="20"/>
        </w:rPr>
      </w:pPr>
      <w:r w:rsidRPr="180641A2">
        <w:rPr>
          <w:color w:val="242424"/>
          <w:sz w:val="20"/>
          <w:szCs w:val="20"/>
        </w:rPr>
        <w:t>Fonte: Casinolytics.</w:t>
      </w:r>
    </w:p>
    <w:p w14:paraId="6C10463B" w14:textId="77777777" w:rsidR="27F5DF68" w:rsidRDefault="1C069246" w:rsidP="180641A2">
      <w:pPr>
        <w:pStyle w:val="Ttulo2"/>
        <w:keepNext/>
        <w:spacing w:after="240"/>
        <w:rPr>
          <w:bCs/>
          <w:szCs w:val="24"/>
        </w:rPr>
      </w:pPr>
      <w:r w:rsidRPr="180641A2">
        <w:rPr>
          <w:bCs/>
          <w:szCs w:val="24"/>
        </w:rPr>
        <w:t>4.2 Estímulos, UX e a Lógica de Perda Mascarada</w:t>
      </w:r>
    </w:p>
    <w:p w14:paraId="47632711" w14:textId="77777777" w:rsidR="4155A754" w:rsidRDefault="1C069246" w:rsidP="180641A2">
      <w:pPr>
        <w:spacing w:before="240" w:after="240"/>
        <w:rPr>
          <w:szCs w:val="24"/>
        </w:rPr>
      </w:pPr>
      <w:r w:rsidRPr="180641A2">
        <w:rPr>
          <w:szCs w:val="24"/>
        </w:rPr>
        <w:t xml:space="preserve">A análise das </w:t>
      </w:r>
      <w:r w:rsidRPr="180641A2">
        <w:rPr>
          <w:i/>
          <w:iCs/>
          <w:szCs w:val="24"/>
        </w:rPr>
        <w:t>lives</w:t>
      </w:r>
      <w:r w:rsidRPr="180641A2">
        <w:rPr>
          <w:szCs w:val="24"/>
        </w:rPr>
        <w:t xml:space="preserve"> revela a transposição direta de estímulos concebidos para videogames aplicados a jogos de aposta. A experiência do usuário (UX) dos cassinos online utiliza cores vibrantes, animações de comemoração e efeitos sonoros celebratórios mesmo quando o valor ganho é menor que o montante apostado, disfarçando matematicamente a perda (SCHÜLL, 2012).</w:t>
      </w:r>
      <w:r w:rsidR="1CB2C2DD" w:rsidRPr="180641A2">
        <w:rPr>
          <w:szCs w:val="24"/>
        </w:rPr>
        <w:t xml:space="preserve"> Além dos elementos presentes na interface, os dados de audiência demonstram que diferentes modalidades de jogos de cassino apresentam variações significativas de interesse ao longo do tempo. O gráfico a seguir apresenta a evolução das visualizações de diferentes categorias entre abril e agosto.</w:t>
      </w:r>
    </w:p>
    <w:p w14:paraId="41DE84BA" w14:textId="77777777" w:rsidR="2707EFE9" w:rsidRDefault="38C4A204" w:rsidP="180641A2">
      <w:pPr>
        <w:keepNext/>
        <w:shd w:val="clear" w:color="auto" w:fill="FFFFFF" w:themeFill="background1"/>
        <w:spacing w:before="225" w:after="225" w:line="240" w:lineRule="auto"/>
        <w:ind w:firstLine="0"/>
        <w:jc w:val="center"/>
        <w:rPr>
          <w:color w:val="242424"/>
          <w:sz w:val="20"/>
          <w:szCs w:val="20"/>
        </w:rPr>
      </w:pPr>
      <w:r>
        <w:rPr>
          <w:sz w:val="20"/>
        </w:rPr>
        <w:t>Figura 3 – Evolução das visualizações de categorias de jogos de cassino entre abril e agosto</w:t>
      </w:r>
    </w:p>
    <w:p w14:paraId="1096AD56" w14:textId="77777777" w:rsidR="707A24EA" w:rsidRDefault="18F05E5F" w:rsidP="180641A2">
      <w:pPr>
        <w:keepNext/>
        <w:spacing w:before="240" w:after="240" w:line="259" w:lineRule="auto"/>
        <w:ind w:left="720" w:firstLine="0"/>
        <w:jc w:val="center"/>
      </w:pPr>
      <w:r>
        <w:rPr>
          <w:noProof/>
        </w:rPr>
        <w:drawing>
          <wp:inline distT="0" distB="0" distL="0" distR="0" wp14:anchorId="20759207" wp14:editId="761EEBCA">
            <wp:extent cx="4805081" cy="1733715"/>
            <wp:effectExtent l="0" t="0" r="0" b="0"/>
            <wp:docPr id="1677718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8847" name="Picture 1677718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081" cy="173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86F1" w14:textId="77777777" w:rsidR="707A24EA" w:rsidRDefault="4FE78A3A" w:rsidP="180641A2">
      <w:pPr>
        <w:spacing w:before="240" w:after="240" w:line="240" w:lineRule="auto"/>
        <w:ind w:left="720" w:firstLine="0"/>
        <w:jc w:val="center"/>
        <w:rPr>
          <w:sz w:val="20"/>
          <w:szCs w:val="20"/>
        </w:rPr>
      </w:pPr>
      <w:r w:rsidRPr="180641A2">
        <w:rPr>
          <w:sz w:val="20"/>
          <w:szCs w:val="20"/>
        </w:rPr>
        <w:t>Fonte: Portal G-mnews (Adaptado pelo autor com auxílio do ChatGPT)</w:t>
      </w:r>
    </w:p>
    <w:p w14:paraId="1A39CF6D" w14:textId="77777777" w:rsidR="27F5DF68" w:rsidRDefault="1C069246" w:rsidP="180641A2">
      <w:pPr>
        <w:spacing w:before="240" w:after="240"/>
        <w:rPr>
          <w:szCs w:val="24"/>
        </w:rPr>
      </w:pPr>
      <w:r w:rsidRPr="180641A2">
        <w:rPr>
          <w:szCs w:val="24"/>
        </w:rPr>
        <w:t>No mercado de afiliação, é comum o uso de "contas demonstrativas" (</w:t>
      </w:r>
      <w:r w:rsidRPr="180641A2">
        <w:rPr>
          <w:i/>
          <w:iCs/>
          <w:szCs w:val="24"/>
        </w:rPr>
        <w:t>demo accounts</w:t>
      </w:r>
      <w:r w:rsidRPr="180641A2">
        <w:rPr>
          <w:szCs w:val="24"/>
        </w:rPr>
        <w:t xml:space="preserve">) com saldos fictícios milionários fornecidos pelas empresas aos influenciadores. Isso gera uma </w:t>
      </w:r>
      <w:r w:rsidRPr="180641A2">
        <w:rPr>
          <w:szCs w:val="24"/>
        </w:rPr>
        <w:lastRenderedPageBreak/>
        <w:t xml:space="preserve">percepção assimétrica de risco: o </w:t>
      </w:r>
      <w:r w:rsidRPr="180641A2">
        <w:rPr>
          <w:i/>
          <w:iCs/>
          <w:szCs w:val="24"/>
        </w:rPr>
        <w:t>streamer</w:t>
      </w:r>
      <w:r w:rsidRPr="180641A2">
        <w:rPr>
          <w:szCs w:val="24"/>
        </w:rPr>
        <w:t xml:space="preserve"> joga de forma agressiva sem sofrer perdas reais, enquanto o espectador que tenta imitar o comportamento aposta o próprio patrimônio.</w:t>
      </w:r>
    </w:p>
    <w:p w14:paraId="36D75673" w14:textId="77777777" w:rsidR="0A64E8E4" w:rsidRDefault="6E647588" w:rsidP="180641A2">
      <w:pPr>
        <w:keepNext/>
        <w:spacing w:before="240" w:after="240" w:line="240" w:lineRule="auto"/>
        <w:ind w:firstLine="0"/>
        <w:jc w:val="center"/>
        <w:rPr>
          <w:sz w:val="20"/>
          <w:szCs w:val="20"/>
        </w:rPr>
      </w:pPr>
      <w:r>
        <w:rPr>
          <w:sz w:val="20"/>
        </w:rPr>
        <w:t>Figura 4 – Métricas de audiência da categoria Slots na Twitch</w:t>
      </w:r>
    </w:p>
    <w:p w14:paraId="7E1C490C" w14:textId="77777777" w:rsidR="0A64E8E4" w:rsidRDefault="6E647588" w:rsidP="180641A2">
      <w:pPr>
        <w:keepNext/>
        <w:spacing w:before="240" w:after="240"/>
        <w:ind w:firstLine="0"/>
        <w:jc w:val="center"/>
      </w:pPr>
      <w:r>
        <w:rPr>
          <w:noProof/>
        </w:rPr>
        <w:drawing>
          <wp:inline distT="0" distB="0" distL="0" distR="0" wp14:anchorId="66F187DB" wp14:editId="28BC18EA">
            <wp:extent cx="4695825" cy="1686992"/>
            <wp:effectExtent l="0" t="0" r="0" b="0"/>
            <wp:docPr id="270965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6562" name="Picture 270965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584F" w14:textId="77777777" w:rsidR="0A64E8E4" w:rsidRDefault="6E647588" w:rsidP="180641A2">
      <w:pPr>
        <w:spacing w:before="240" w:after="240" w:line="240" w:lineRule="auto"/>
        <w:ind w:firstLine="0"/>
        <w:jc w:val="center"/>
        <w:rPr>
          <w:color w:val="242424"/>
          <w:sz w:val="20"/>
          <w:szCs w:val="20"/>
        </w:rPr>
      </w:pPr>
      <w:r w:rsidRPr="180641A2">
        <w:rPr>
          <w:color w:val="242424"/>
          <w:sz w:val="20"/>
          <w:szCs w:val="20"/>
        </w:rPr>
        <w:t>Fonte: TwitchTracker (2024).</w:t>
      </w:r>
    </w:p>
    <w:p w14:paraId="7FE7876B" w14:textId="77777777" w:rsidR="0A64E8E4" w:rsidRDefault="372042EE" w:rsidP="180641A2">
      <w:pPr>
        <w:spacing w:before="240" w:after="240"/>
        <w:rPr>
          <w:szCs w:val="24"/>
        </w:rPr>
      </w:pPr>
      <w:r w:rsidRPr="180641A2">
        <w:rPr>
          <w:szCs w:val="24"/>
        </w:rPr>
        <w:t xml:space="preserve">A escala de consumo dessa modalidade reflete-se nos dados do </w:t>
      </w:r>
      <w:r w:rsidRPr="180641A2">
        <w:rPr>
          <w:i/>
          <w:iCs/>
          <w:szCs w:val="24"/>
        </w:rPr>
        <w:t>TwitchTracker</w:t>
      </w:r>
      <w:r w:rsidRPr="180641A2">
        <w:rPr>
          <w:szCs w:val="24"/>
        </w:rPr>
        <w:t xml:space="preserve"> (2024): no início de dezembro de 2024, a categoria </w:t>
      </w:r>
      <w:r w:rsidRPr="180641A2">
        <w:rPr>
          <w:i/>
          <w:iCs/>
          <w:szCs w:val="24"/>
        </w:rPr>
        <w:t>Online Casino</w:t>
      </w:r>
      <w:r w:rsidRPr="180641A2">
        <w:rPr>
          <w:szCs w:val="24"/>
        </w:rPr>
        <w:t xml:space="preserve"> esteve entre as 20 mais assistidas da plataforma, acumulando média de 20.247 espectadores e 3,4 milhões de horas assistidas no mês, tendo atingido um pico histórico de mais de 275 mil pessoas simultâneas em janeiro de 2022. Por sua vez, a categoria </w:t>
      </w:r>
      <w:r w:rsidRPr="180641A2">
        <w:rPr>
          <w:i/>
          <w:iCs/>
          <w:szCs w:val="24"/>
        </w:rPr>
        <w:t>Slots</w:t>
      </w:r>
      <w:r w:rsidRPr="180641A2">
        <w:rPr>
          <w:szCs w:val="24"/>
        </w:rPr>
        <w:t xml:space="preserve"> (caça-níqueis) figura entre as 30 maiores, alcançando picos de 282,5 mil espectadores simultâneos e registrando 1,9 milhão de horas assistidas em dezembro de 2024. A relevância é tão alta que, no ecossistema da Twitch, a audiência das categorias de cassino (7,7% da média total de espectadores) chega a rivalizar com a maior categoria da plataforma, </w:t>
      </w:r>
      <w:r w:rsidRPr="180641A2">
        <w:rPr>
          <w:i/>
          <w:iCs/>
          <w:szCs w:val="24"/>
        </w:rPr>
        <w:t>Just Chatting</w:t>
      </w:r>
      <w:r w:rsidRPr="180641A2">
        <w:rPr>
          <w:szCs w:val="24"/>
        </w:rPr>
        <w:t xml:space="preserve"> (7,5%).</w:t>
      </w:r>
    </w:p>
    <w:p w14:paraId="704300F7" w14:textId="77777777" w:rsidR="0A64E8E4" w:rsidRDefault="372042EE" w:rsidP="180641A2">
      <w:pPr>
        <w:keepNext/>
        <w:shd w:val="clear" w:color="auto" w:fill="FFFFFF" w:themeFill="background1"/>
        <w:spacing w:before="225" w:after="225" w:line="240" w:lineRule="auto"/>
        <w:ind w:firstLine="0"/>
        <w:jc w:val="center"/>
        <w:rPr>
          <w:color w:val="242424"/>
          <w:sz w:val="20"/>
          <w:szCs w:val="20"/>
        </w:rPr>
      </w:pPr>
      <w:r>
        <w:rPr>
          <w:sz w:val="20"/>
        </w:rPr>
        <w:t>Figura 5 – Métricas de audiência da categoria Virtual Casino na Twitch</w:t>
      </w:r>
    </w:p>
    <w:p w14:paraId="5588EF8D" w14:textId="77777777" w:rsidR="0A64E8E4" w:rsidRDefault="372042EE" w:rsidP="180641A2">
      <w:pPr>
        <w:keepNext/>
        <w:spacing w:before="240" w:after="240"/>
        <w:ind w:firstLine="0"/>
        <w:jc w:val="center"/>
      </w:pPr>
      <w:r>
        <w:rPr>
          <w:noProof/>
        </w:rPr>
        <w:drawing>
          <wp:inline distT="0" distB="0" distL="0" distR="0" wp14:anchorId="7D5E577C" wp14:editId="657C41E7">
            <wp:extent cx="4876800" cy="1691332"/>
            <wp:effectExtent l="0" t="0" r="0" b="0"/>
            <wp:docPr id="15933531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53150" name="Picture 15933531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DCC0" w14:textId="77777777" w:rsidR="0A64E8E4" w:rsidRDefault="372042EE" w:rsidP="180641A2">
      <w:pPr>
        <w:shd w:val="clear" w:color="auto" w:fill="FFFFFF" w:themeFill="background1"/>
        <w:spacing w:before="225" w:after="225" w:line="240" w:lineRule="auto"/>
        <w:ind w:firstLine="0"/>
        <w:jc w:val="center"/>
        <w:rPr>
          <w:color w:val="242424"/>
          <w:sz w:val="20"/>
          <w:szCs w:val="20"/>
        </w:rPr>
      </w:pPr>
      <w:r w:rsidRPr="180641A2">
        <w:rPr>
          <w:color w:val="242424"/>
          <w:sz w:val="20"/>
          <w:szCs w:val="20"/>
        </w:rPr>
        <w:t>Fonte: TwitchTracker</w:t>
      </w:r>
    </w:p>
    <w:p w14:paraId="15D37424" w14:textId="77777777" w:rsidR="0A64E8E4" w:rsidRDefault="3242A622" w:rsidP="180641A2">
      <w:pPr>
        <w:pStyle w:val="Ttulo2"/>
        <w:keepNext/>
        <w:spacing w:after="240"/>
        <w:rPr>
          <w:bCs/>
          <w:szCs w:val="24"/>
        </w:rPr>
      </w:pPr>
      <w:r w:rsidRPr="180641A2">
        <w:rPr>
          <w:bCs/>
          <w:szCs w:val="24"/>
        </w:rPr>
        <w:lastRenderedPageBreak/>
        <w:t>4.</w:t>
      </w:r>
      <w:r w:rsidR="578F6529" w:rsidRPr="180641A2">
        <w:rPr>
          <w:bCs/>
          <w:szCs w:val="24"/>
        </w:rPr>
        <w:t>3</w:t>
      </w:r>
      <w:r w:rsidRPr="180641A2">
        <w:rPr>
          <w:bCs/>
          <w:szCs w:val="24"/>
        </w:rPr>
        <w:t xml:space="preserve"> Mudança Regulatória no Brasil: a proibição das bets em 2026</w:t>
      </w:r>
    </w:p>
    <w:p w14:paraId="6C1B3A01" w14:textId="563D1B4D" w:rsidR="0A64E8E4" w:rsidRDefault="469D5BD0" w:rsidP="180641A2">
      <w:pPr>
        <w:spacing w:after="200"/>
        <w:rPr>
          <w:szCs w:val="24"/>
        </w:rPr>
      </w:pPr>
      <w:r w:rsidRPr="180641A2">
        <w:rPr>
          <w:szCs w:val="24"/>
        </w:rPr>
        <w:t>Em</w:t>
      </w:r>
      <w:r w:rsidR="53600B67" w:rsidRPr="180641A2">
        <w:rPr>
          <w:szCs w:val="24"/>
        </w:rPr>
        <w:t xml:space="preserve"> 25 de</w:t>
      </w:r>
      <w:r w:rsidRPr="180641A2">
        <w:rPr>
          <w:szCs w:val="24"/>
        </w:rPr>
        <w:t xml:space="preserve"> Setembro de </w:t>
      </w:r>
      <w:r w:rsidR="283869A9" w:rsidRPr="180641A2">
        <w:rPr>
          <w:szCs w:val="24"/>
        </w:rPr>
        <w:t xml:space="preserve">2026, o Presidente da República </w:t>
      </w:r>
      <w:r w:rsidR="5DA1BF93" w:rsidRPr="180641A2">
        <w:rPr>
          <w:szCs w:val="24"/>
        </w:rPr>
        <w:t>Luiz Inácio Lula da Silva, declarou uma Medida Provisória nº 1.394/2026 que proibi</w:t>
      </w:r>
      <w:r w:rsidR="7F690869" w:rsidRPr="180641A2">
        <w:rPr>
          <w:szCs w:val="24"/>
        </w:rPr>
        <w:t xml:space="preserve">u a exploração, a oferta, a intermediação </w:t>
      </w:r>
      <w:r w:rsidR="009D4BFF" w:rsidRPr="180641A2">
        <w:rPr>
          <w:szCs w:val="24"/>
        </w:rPr>
        <w:t>e</w:t>
      </w:r>
      <w:r w:rsidR="7F690869" w:rsidRPr="180641A2">
        <w:rPr>
          <w:szCs w:val="24"/>
        </w:rPr>
        <w:t xml:space="preserve"> a publicidade das apostas de quota fixa no país. Essa medida inclui tanto as apostas esportiv</w:t>
      </w:r>
      <w:r w:rsidR="7B0E2BBD" w:rsidRPr="180641A2">
        <w:rPr>
          <w:szCs w:val="24"/>
        </w:rPr>
        <w:t xml:space="preserve">as quanto jogos de azar online </w:t>
      </w:r>
      <w:r w:rsidR="36E6FAA5" w:rsidRPr="180641A2">
        <w:rPr>
          <w:szCs w:val="24"/>
        </w:rPr>
        <w:t>e ainda está em andamento no Congresso Nacional.</w:t>
      </w:r>
    </w:p>
    <w:p w14:paraId="6B8D3527" w14:textId="77777777" w:rsidR="0A64E8E4" w:rsidRDefault="36E6FAA5" w:rsidP="180641A2">
      <w:pPr>
        <w:spacing w:after="200"/>
        <w:rPr>
          <w:szCs w:val="24"/>
        </w:rPr>
      </w:pPr>
      <w:r w:rsidRPr="180641A2">
        <w:rPr>
          <w:szCs w:val="24"/>
        </w:rPr>
        <w:t>Essa mudança chama atenção porque mostra que o problema das apostas deixou de ser tratado apenas como uma escolha individual do usuário e passou a ser visto também como uma questão social e de responsabilidade das plataformas, empresas e criadores de conteúdo. No caso dos streamers e influenciadores, isso é especialmente relevante, já que muitos deles utilizavam publicidade, patrocínios, links e códigos promocionais para divulgar plataformas de apostas.</w:t>
      </w:r>
    </w:p>
    <w:p w14:paraId="233D1A46" w14:textId="0E26E316" w:rsidR="0A64E8E4" w:rsidRDefault="16279889" w:rsidP="180641A2">
      <w:pPr>
        <w:spacing w:after="200"/>
        <w:rPr>
          <w:szCs w:val="24"/>
        </w:rPr>
      </w:pPr>
      <w:r w:rsidRPr="180641A2">
        <w:rPr>
          <w:szCs w:val="24"/>
        </w:rPr>
        <w:t xml:space="preserve">Quando um influenciador possui uma relação de confiança com sua audiência, principalmente com públicos mais jovens, a divulgação de apostas pode ser interpretada como uma recomendação comum, mesmo quando existe um interesse comercial por trás. Por </w:t>
      </w:r>
      <w:r w:rsidR="00562032" w:rsidRPr="180641A2">
        <w:rPr>
          <w:szCs w:val="24"/>
        </w:rPr>
        <w:t>isso,</w:t>
      </w:r>
      <w:r w:rsidRPr="180641A2">
        <w:rPr>
          <w:szCs w:val="24"/>
        </w:rPr>
        <w:t xml:space="preserve"> além da regulamentação, é importante discutir a responsabilidade de quem produz e distribui esse tipo de conteúdo.</w:t>
      </w:r>
    </w:p>
    <w:p w14:paraId="7A25A1B4" w14:textId="77777777" w:rsidR="00DA2C13" w:rsidRPr="000F5DD8" w:rsidRDefault="23CF7B5F" w:rsidP="180641A2">
      <w:pPr>
        <w:pStyle w:val="Ttulo1"/>
        <w:keepNext/>
        <w:rPr>
          <w:szCs w:val="24"/>
        </w:rPr>
      </w:pPr>
      <w:r w:rsidRPr="000F5DD8">
        <w:rPr>
          <w:szCs w:val="24"/>
        </w:rPr>
        <w:t>5. Conclusões e Recomendações</w:t>
      </w:r>
    </w:p>
    <w:p w14:paraId="165F61CC" w14:textId="77777777" w:rsidR="00D12F14" w:rsidRDefault="23CF7B5F" w:rsidP="00D12F14">
      <w:pPr>
        <w:pStyle w:val="Ttulo2"/>
        <w:keepNext/>
        <w:jc w:val="both"/>
        <w:rPr>
          <w:szCs w:val="24"/>
        </w:rPr>
      </w:pPr>
      <w:r w:rsidRPr="000F5DD8">
        <w:rPr>
          <w:szCs w:val="24"/>
        </w:rPr>
        <w:t>5.1 Síntese</w:t>
      </w:r>
    </w:p>
    <w:p w14:paraId="5BA44D55" w14:textId="77777777" w:rsidR="009D4BFF" w:rsidRDefault="00FA2EEE" w:rsidP="00D12F14">
      <w:pPr>
        <w:pStyle w:val="Ttulo2"/>
        <w:keepNext/>
        <w:jc w:val="both"/>
        <w:rPr>
          <w:b w:val="0"/>
          <w:bCs/>
          <w:szCs w:val="24"/>
        </w:rPr>
      </w:pPr>
      <w:r w:rsidRPr="00D12F14">
        <w:rPr>
          <w:b w:val="0"/>
          <w:bCs/>
          <w:szCs w:val="24"/>
        </w:rPr>
        <w:t xml:space="preserve">A pesquisa teve como objetivo analisar a responsabilidade ética de plataformas de streaming e criadores de conteúdo na normalização das apostas online, considerando especialmente seus efeitos sobre o público jovem. A partir da análise realizada, verificou-se que a forma de apresentação das apostas, a influência dos </w:t>
      </w:r>
      <w:proofErr w:type="spellStart"/>
      <w:r w:rsidRPr="00D12F14">
        <w:rPr>
          <w:b w:val="0"/>
          <w:bCs/>
          <w:szCs w:val="24"/>
        </w:rPr>
        <w:t>streamers</w:t>
      </w:r>
      <w:proofErr w:type="spellEnd"/>
      <w:r w:rsidRPr="00D12F14">
        <w:rPr>
          <w:b w:val="0"/>
          <w:bCs/>
          <w:szCs w:val="24"/>
        </w:rPr>
        <w:t xml:space="preserve">, os recursos das plataformas e as estratégias de design podem contribuir para que essa prática seja percebida como entretenimento, reduzindo a percepção de seus riscos. </w:t>
      </w:r>
    </w:p>
    <w:p w14:paraId="0A3B8062" w14:textId="72FA12C2" w:rsidR="009D4BFF" w:rsidRPr="009D4BFF" w:rsidRDefault="009D4BFF" w:rsidP="009D4BFF">
      <w:r w:rsidRPr="00D12F14">
        <w:rPr>
          <w:bCs/>
          <w:szCs w:val="24"/>
        </w:rPr>
        <w:t xml:space="preserve">A dimensão do conteúdo também se evidencia pelos dados analisados, como a média de 20.247 espectadores da categoria Online Casino e o pico de 282,5 mil espectadores simultâneos da categoria Slots na </w:t>
      </w:r>
      <w:proofErr w:type="spellStart"/>
      <w:r w:rsidRPr="00D12F14">
        <w:rPr>
          <w:bCs/>
          <w:szCs w:val="24"/>
        </w:rPr>
        <w:t>Twitch</w:t>
      </w:r>
      <w:proofErr w:type="spellEnd"/>
      <w:r>
        <w:rPr>
          <w:bCs/>
          <w:szCs w:val="24"/>
        </w:rPr>
        <w:t>.</w:t>
      </w:r>
    </w:p>
    <w:p w14:paraId="38F94132" w14:textId="49379603" w:rsidR="00FA2EEE" w:rsidRPr="00D12F14" w:rsidRDefault="00FA2EEE" w:rsidP="00D12F14">
      <w:pPr>
        <w:pStyle w:val="Ttulo2"/>
        <w:keepNext/>
        <w:jc w:val="both"/>
        <w:rPr>
          <w:b w:val="0"/>
          <w:bCs/>
          <w:szCs w:val="24"/>
        </w:rPr>
      </w:pPr>
      <w:r w:rsidRPr="00D12F14">
        <w:rPr>
          <w:b w:val="0"/>
          <w:bCs/>
          <w:szCs w:val="24"/>
        </w:rPr>
        <w:t xml:space="preserve">Diante disso, conclui-se que a questão envolve uma responsabilidade compartilhada entre plataformas, criadores, empresas, desenvolvedores, órgãos reguladores e usuários. A </w:t>
      </w:r>
      <w:r w:rsidRPr="00D12F14">
        <w:rPr>
          <w:b w:val="0"/>
          <w:bCs/>
          <w:szCs w:val="24"/>
        </w:rPr>
        <w:lastRenderedPageBreak/>
        <w:t>regulamentação brasileira representa uma mudança importante nesse cenário, mas os desafios relacionados à fiscalização, à atuação de agentes estrangeiros e à proteção da audiência demonstram que medidas regulatórias, transparência e conscientização precisam atuar conjuntamente.</w:t>
      </w:r>
    </w:p>
    <w:p w14:paraId="10A766A2" w14:textId="27245C64" w:rsidR="00DA2C13" w:rsidRDefault="23CF7B5F" w:rsidP="180641A2">
      <w:pPr>
        <w:pStyle w:val="Ttulo2"/>
        <w:keepNext/>
        <w:rPr>
          <w:szCs w:val="24"/>
        </w:rPr>
      </w:pPr>
      <w:r w:rsidRPr="000F5DD8">
        <w:rPr>
          <w:szCs w:val="24"/>
        </w:rPr>
        <w:t>5.2 Recomendações Práticas</w:t>
      </w:r>
    </w:p>
    <w:p w14:paraId="39C4A453" w14:textId="7928B100" w:rsidR="00FA2EEE" w:rsidRDefault="00FA2EEE" w:rsidP="00FA2EEE">
      <w:r w:rsidRPr="00FA2EEE">
        <w:t xml:space="preserve">1 - Fortalecer a responsabilidade das plataformas e dos desenvolvedores: estabelecer critérios claros para </w:t>
      </w:r>
      <w:r w:rsidR="00D12F14" w:rsidRPr="00FA2EEE">
        <w:t>conteúdo</w:t>
      </w:r>
      <w:r w:rsidRPr="00FA2EEE">
        <w:t xml:space="preserve"> de apostas, aprimorar mecanismos de fiscalização e considerar os efeitos de elementos de design que possam estimular a continuidade da atividade ou minimizar a percepção das perdas. </w:t>
      </w:r>
    </w:p>
    <w:p w14:paraId="18860CE3" w14:textId="77777777" w:rsidR="00FA2EEE" w:rsidRDefault="00FA2EEE" w:rsidP="00FA2EEE">
      <w:r w:rsidRPr="00FA2EEE">
        <w:t xml:space="preserve">2 - Ampliar a transparência de criadores e empresas: deixar explícitas relações comerciais, patrocínios e outras formas de publicidade, evitando apresentar as apostas exclusivamente como entretenimento ou oportunidade de ganho. </w:t>
      </w:r>
    </w:p>
    <w:p w14:paraId="19E14E86" w14:textId="77777777" w:rsidR="00FA2EEE" w:rsidRDefault="00FA2EEE" w:rsidP="00FA2EEE">
      <w:r w:rsidRPr="00FA2EEE">
        <w:t xml:space="preserve">3 - Priorizar a proteção e conscientização da audiência: desenvolver medidas de prevenção voltadas especialmente ao público jovem e estimular uma postura crítica dos usuários diante de conteúdos que combinam influência, entretenimento e publicidade. </w:t>
      </w:r>
    </w:p>
    <w:p w14:paraId="06B95872" w14:textId="69A92AF1" w:rsidR="00FA2EEE" w:rsidRPr="00FA2EEE" w:rsidRDefault="00FA2EEE" w:rsidP="00FA2EEE">
      <w:r w:rsidRPr="00FA2EEE">
        <w:t>Em conjunto, essas medidas podem contribuir para um ambiente de streaming mais transparente e responsável, no qual o desenvolvimento tecnológico e o entretenimento sejam acompanhados de maior atenção aos impactos sociais e aos riscos associados às apostas online.</w:t>
      </w:r>
    </w:p>
    <w:p w14:paraId="37BA97B0" w14:textId="77777777" w:rsidR="00DA2C13" w:rsidRPr="00FA2EEE" w:rsidRDefault="23CF7B5F" w:rsidP="180641A2">
      <w:pPr>
        <w:pStyle w:val="Ttulo1"/>
        <w:keepNext/>
        <w:pageBreakBefore/>
        <w:jc w:val="center"/>
        <w:rPr>
          <w:szCs w:val="24"/>
        </w:rPr>
      </w:pPr>
      <w:r w:rsidRPr="00FA2EEE">
        <w:rPr>
          <w:szCs w:val="24"/>
        </w:rPr>
        <w:lastRenderedPageBreak/>
        <w:t>Referências</w:t>
      </w:r>
    </w:p>
    <w:p w14:paraId="38DF4DF9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  <w:r w:rsidRPr="00FA2EEE">
        <w:rPr>
          <w:color w:val="000000" w:themeColor="text1"/>
          <w:szCs w:val="24"/>
        </w:rPr>
        <w:t>BRASIL. Lei nº 14.790, de 29 de dezembro de 2023. Regulamenta a exploração das apostas de quota fixa. Diário Oficial da União, Brasília, DF, 29 dez. 2023. Disponível em: https://www.in.gov.br/web/dou/-/lei-n-14.790-de-29-de-dezembro-de-2023-534604909. Acesso em: 01 out. 2026.</w:t>
      </w:r>
    </w:p>
    <w:p w14:paraId="69BF2252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</w:p>
    <w:p w14:paraId="64949C59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  <w:r w:rsidRPr="00FA2EEE">
        <w:rPr>
          <w:color w:val="000000" w:themeColor="text1"/>
          <w:szCs w:val="24"/>
        </w:rPr>
        <w:t>BRASIL. Medida Provisória nº 1.394, de 25 de setembro de 2026. Proíbe a exploração das apostas de quota fixa e jogos online no território nacional. Diário Oficial da União, Brasília, DF, 25 set. 2026. Disponível em: https://www.in.gov.br/. Acesso em: 01 out. 2026.</w:t>
      </w:r>
    </w:p>
    <w:p w14:paraId="343EE623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</w:p>
    <w:p w14:paraId="6C0FA474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  <w:r w:rsidRPr="00FA2EEE">
        <w:rPr>
          <w:color w:val="000000" w:themeColor="text1"/>
          <w:szCs w:val="24"/>
        </w:rPr>
        <w:t>CONAR. Anexo X: Publicidade de Apostas de Quota Fixa. Conselho Nacional de Autorregulamentação Publicitária, São Paulo, 2023. Disponível em: https://conar.org.br/. Acesso em: 01 out. 2026.</w:t>
      </w:r>
    </w:p>
    <w:p w14:paraId="2F24EAE1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</w:p>
    <w:p w14:paraId="36539394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  <w:r w:rsidRPr="00FA2EEE">
        <w:rPr>
          <w:color w:val="000000" w:themeColor="text1"/>
          <w:szCs w:val="24"/>
        </w:rPr>
        <w:t xml:space="preserve">D'ANASTASIO, Cecilia. </w:t>
      </w:r>
      <w:r w:rsidRPr="00FA2EEE">
        <w:rPr>
          <w:color w:val="000000" w:themeColor="text1"/>
          <w:szCs w:val="24"/>
          <w:lang w:val="en-US"/>
        </w:rPr>
        <w:t xml:space="preserve">Twitch Rival Kick Is Backed by Crypto Gambling Site Stake.com. Bloomberg, 2023. </w:t>
      </w:r>
      <w:r w:rsidRPr="00FA2EEE">
        <w:rPr>
          <w:color w:val="000000" w:themeColor="text1"/>
          <w:szCs w:val="24"/>
        </w:rPr>
        <w:t>Disponível em: https://www.bloomberg.com/. Acesso em: 01 out. 2026.</w:t>
      </w:r>
    </w:p>
    <w:p w14:paraId="3F516670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</w:p>
    <w:p w14:paraId="30D3B014" w14:textId="77777777" w:rsidR="00FA2EEE" w:rsidRPr="00FA2EEE" w:rsidRDefault="00FA2EEE" w:rsidP="00FA2EEE">
      <w:pPr>
        <w:spacing w:after="240"/>
        <w:rPr>
          <w:color w:val="000000" w:themeColor="text1"/>
          <w:szCs w:val="24"/>
          <w:lang w:val="en-US"/>
        </w:rPr>
      </w:pPr>
      <w:r w:rsidRPr="00FA2EEE">
        <w:rPr>
          <w:color w:val="000000" w:themeColor="text1"/>
          <w:szCs w:val="24"/>
        </w:rPr>
        <w:t xml:space="preserve">ENV </w:t>
      </w:r>
      <w:proofErr w:type="gramStart"/>
      <w:r w:rsidRPr="00FA2EEE">
        <w:rPr>
          <w:color w:val="000000" w:themeColor="text1"/>
          <w:szCs w:val="24"/>
        </w:rPr>
        <w:t>MEDIA</w:t>
      </w:r>
      <w:proofErr w:type="gramEnd"/>
      <w:r w:rsidRPr="00FA2EEE">
        <w:rPr>
          <w:color w:val="000000" w:themeColor="text1"/>
          <w:szCs w:val="24"/>
        </w:rPr>
        <w:t xml:space="preserve">; CASINOLYTICS. O streaming dos jogos online no </w:t>
      </w:r>
      <w:proofErr w:type="spellStart"/>
      <w:r w:rsidRPr="00FA2EEE">
        <w:rPr>
          <w:color w:val="000000" w:themeColor="text1"/>
          <w:szCs w:val="24"/>
        </w:rPr>
        <w:t>Twitch</w:t>
      </w:r>
      <w:proofErr w:type="spellEnd"/>
      <w:r w:rsidRPr="00FA2EEE">
        <w:rPr>
          <w:color w:val="000000" w:themeColor="text1"/>
          <w:szCs w:val="24"/>
        </w:rPr>
        <w:t xml:space="preserve"> continua a crescer. G&amp;M News Brasil, 2024. Disponível em: https://g-mnews.com/pt/brasil-o-streaming-dos-jogos-online-no-twitch-continua-a-crescer/. </w:t>
      </w:r>
      <w:proofErr w:type="spellStart"/>
      <w:r w:rsidRPr="00FA2EEE">
        <w:rPr>
          <w:color w:val="000000" w:themeColor="text1"/>
          <w:szCs w:val="24"/>
          <w:lang w:val="en-US"/>
        </w:rPr>
        <w:t>Acesso</w:t>
      </w:r>
      <w:proofErr w:type="spellEnd"/>
      <w:r w:rsidRPr="00FA2EEE">
        <w:rPr>
          <w:color w:val="000000" w:themeColor="text1"/>
          <w:szCs w:val="24"/>
          <w:lang w:val="en-US"/>
        </w:rPr>
        <w:t xml:space="preserve"> </w:t>
      </w:r>
      <w:proofErr w:type="spellStart"/>
      <w:r w:rsidRPr="00FA2EEE">
        <w:rPr>
          <w:color w:val="000000" w:themeColor="text1"/>
          <w:szCs w:val="24"/>
          <w:lang w:val="en-US"/>
        </w:rPr>
        <w:t>em</w:t>
      </w:r>
      <w:proofErr w:type="spellEnd"/>
      <w:r w:rsidRPr="00FA2EEE">
        <w:rPr>
          <w:color w:val="000000" w:themeColor="text1"/>
          <w:szCs w:val="24"/>
          <w:lang w:val="en-US"/>
        </w:rPr>
        <w:t>: 01 out. 2026.</w:t>
      </w:r>
    </w:p>
    <w:p w14:paraId="4416BD7E" w14:textId="77777777" w:rsidR="00FA2EEE" w:rsidRPr="00FA2EEE" w:rsidRDefault="00FA2EEE" w:rsidP="00FA2EEE">
      <w:pPr>
        <w:spacing w:after="240"/>
        <w:rPr>
          <w:color w:val="000000" w:themeColor="text1"/>
          <w:szCs w:val="24"/>
          <w:lang w:val="en-US"/>
        </w:rPr>
      </w:pPr>
    </w:p>
    <w:p w14:paraId="37705687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  <w:r w:rsidRPr="00FA2EEE">
        <w:rPr>
          <w:color w:val="000000" w:themeColor="text1"/>
          <w:szCs w:val="24"/>
          <w:lang w:val="en-US"/>
        </w:rPr>
        <w:t xml:space="preserve">HORTON, Donald; WOHL, R. Richard. Mass communication and para-social interaction: Observations on intimacy at a distance. </w:t>
      </w:r>
      <w:proofErr w:type="spellStart"/>
      <w:r w:rsidRPr="00FA2EEE">
        <w:rPr>
          <w:color w:val="000000" w:themeColor="text1"/>
          <w:szCs w:val="24"/>
        </w:rPr>
        <w:t>Psychiatry</w:t>
      </w:r>
      <w:proofErr w:type="spellEnd"/>
      <w:r w:rsidRPr="00FA2EEE">
        <w:rPr>
          <w:color w:val="000000" w:themeColor="text1"/>
          <w:szCs w:val="24"/>
        </w:rPr>
        <w:t>, v. 19, n. 3, p. 215-229, 1956.</w:t>
      </w:r>
    </w:p>
    <w:p w14:paraId="6BB44505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</w:p>
    <w:p w14:paraId="7DC8B1B2" w14:textId="77777777" w:rsidR="00FA2EEE" w:rsidRPr="00FA2EEE" w:rsidRDefault="00FA2EEE" w:rsidP="00FA2EEE">
      <w:pPr>
        <w:spacing w:after="240"/>
        <w:rPr>
          <w:color w:val="000000" w:themeColor="text1"/>
          <w:szCs w:val="24"/>
          <w:lang w:val="en-US"/>
        </w:rPr>
      </w:pPr>
      <w:r w:rsidRPr="00FA2EEE">
        <w:rPr>
          <w:color w:val="000000" w:themeColor="text1"/>
          <w:szCs w:val="24"/>
        </w:rPr>
        <w:lastRenderedPageBreak/>
        <w:t xml:space="preserve">KTO. Estudo de Popularidade de Caça-Níqueis no Brasil. KTO </w:t>
      </w:r>
      <w:proofErr w:type="spellStart"/>
      <w:r w:rsidRPr="00FA2EEE">
        <w:rPr>
          <w:color w:val="000000" w:themeColor="text1"/>
          <w:szCs w:val="24"/>
        </w:rPr>
        <w:t>Analytics</w:t>
      </w:r>
      <w:proofErr w:type="spellEnd"/>
      <w:r w:rsidRPr="00FA2EEE">
        <w:rPr>
          <w:color w:val="000000" w:themeColor="text1"/>
          <w:szCs w:val="24"/>
        </w:rPr>
        <w:t xml:space="preserve">, 2024. Disponível em: https://www.kto.com/. </w:t>
      </w:r>
      <w:proofErr w:type="spellStart"/>
      <w:r w:rsidRPr="00FA2EEE">
        <w:rPr>
          <w:color w:val="000000" w:themeColor="text1"/>
          <w:szCs w:val="24"/>
          <w:lang w:val="en-US"/>
        </w:rPr>
        <w:t>Acesso</w:t>
      </w:r>
      <w:proofErr w:type="spellEnd"/>
      <w:r w:rsidRPr="00FA2EEE">
        <w:rPr>
          <w:color w:val="000000" w:themeColor="text1"/>
          <w:szCs w:val="24"/>
          <w:lang w:val="en-US"/>
        </w:rPr>
        <w:t xml:space="preserve"> </w:t>
      </w:r>
      <w:proofErr w:type="spellStart"/>
      <w:r w:rsidRPr="00FA2EEE">
        <w:rPr>
          <w:color w:val="000000" w:themeColor="text1"/>
          <w:szCs w:val="24"/>
          <w:lang w:val="en-US"/>
        </w:rPr>
        <w:t>em</w:t>
      </w:r>
      <w:proofErr w:type="spellEnd"/>
      <w:r w:rsidRPr="00FA2EEE">
        <w:rPr>
          <w:color w:val="000000" w:themeColor="text1"/>
          <w:szCs w:val="24"/>
          <w:lang w:val="en-US"/>
        </w:rPr>
        <w:t>: 01 out. 2026.</w:t>
      </w:r>
    </w:p>
    <w:p w14:paraId="1755F4A0" w14:textId="77777777" w:rsidR="00FA2EEE" w:rsidRPr="00FA2EEE" w:rsidRDefault="00FA2EEE" w:rsidP="00FA2EEE">
      <w:pPr>
        <w:spacing w:after="240"/>
        <w:rPr>
          <w:color w:val="000000" w:themeColor="text1"/>
          <w:szCs w:val="24"/>
          <w:lang w:val="en-US"/>
        </w:rPr>
      </w:pPr>
    </w:p>
    <w:p w14:paraId="57965472" w14:textId="77777777" w:rsidR="00FA2EEE" w:rsidRPr="00FA2EEE" w:rsidRDefault="00FA2EEE" w:rsidP="00FA2EEE">
      <w:pPr>
        <w:spacing w:after="240"/>
        <w:rPr>
          <w:color w:val="000000" w:themeColor="text1"/>
          <w:szCs w:val="24"/>
          <w:lang w:val="en-US"/>
        </w:rPr>
      </w:pPr>
      <w:r w:rsidRPr="00FA2EEE">
        <w:rPr>
          <w:color w:val="000000" w:themeColor="text1"/>
          <w:szCs w:val="24"/>
          <w:lang w:val="en-US"/>
        </w:rPr>
        <w:t>SCHÜLL, Natasha Dow. Addiction by Design: Machine Gambling in Las Vegas. Princeton: Princeton University Press, 2012.</w:t>
      </w:r>
    </w:p>
    <w:p w14:paraId="3D328DB4" w14:textId="77777777" w:rsidR="00FA2EEE" w:rsidRPr="00FA2EEE" w:rsidRDefault="00FA2EEE" w:rsidP="00FA2EEE">
      <w:pPr>
        <w:spacing w:after="240"/>
        <w:rPr>
          <w:color w:val="000000" w:themeColor="text1"/>
          <w:szCs w:val="24"/>
          <w:lang w:val="en-US"/>
        </w:rPr>
      </w:pPr>
    </w:p>
    <w:p w14:paraId="577308A2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  <w:r w:rsidRPr="00FA2EEE">
        <w:rPr>
          <w:color w:val="000000" w:themeColor="text1"/>
          <w:szCs w:val="24"/>
          <w:lang w:val="en-US"/>
        </w:rPr>
        <w:t xml:space="preserve">STREAMS CHARTS. yuri22 Kick </w:t>
      </w:r>
      <w:proofErr w:type="gramStart"/>
      <w:r w:rsidRPr="00FA2EEE">
        <w:rPr>
          <w:color w:val="000000" w:themeColor="text1"/>
          <w:szCs w:val="24"/>
          <w:lang w:val="en-US"/>
        </w:rPr>
        <w:t>stats</w:t>
      </w:r>
      <w:proofErr w:type="gramEnd"/>
      <w:r w:rsidRPr="00FA2EEE">
        <w:rPr>
          <w:color w:val="000000" w:themeColor="text1"/>
          <w:szCs w:val="24"/>
          <w:lang w:val="en-US"/>
        </w:rPr>
        <w:t xml:space="preserve"> past 30 days. </w:t>
      </w:r>
      <w:r w:rsidRPr="00FA2EEE">
        <w:rPr>
          <w:color w:val="000000" w:themeColor="text1"/>
          <w:szCs w:val="24"/>
        </w:rPr>
        <w:t xml:space="preserve">Streams </w:t>
      </w:r>
      <w:proofErr w:type="spellStart"/>
      <w:r w:rsidRPr="00FA2EEE">
        <w:rPr>
          <w:color w:val="000000" w:themeColor="text1"/>
          <w:szCs w:val="24"/>
        </w:rPr>
        <w:t>Charts</w:t>
      </w:r>
      <w:proofErr w:type="spellEnd"/>
      <w:r w:rsidRPr="00FA2EEE">
        <w:rPr>
          <w:color w:val="000000" w:themeColor="text1"/>
          <w:szCs w:val="24"/>
        </w:rPr>
        <w:t xml:space="preserve"> </w:t>
      </w:r>
      <w:proofErr w:type="spellStart"/>
      <w:r w:rsidRPr="00FA2EEE">
        <w:rPr>
          <w:color w:val="000000" w:themeColor="text1"/>
          <w:szCs w:val="24"/>
        </w:rPr>
        <w:t>Analytics</w:t>
      </w:r>
      <w:proofErr w:type="spellEnd"/>
      <w:r w:rsidRPr="00FA2EEE">
        <w:rPr>
          <w:color w:val="000000" w:themeColor="text1"/>
          <w:szCs w:val="24"/>
        </w:rPr>
        <w:t>, 2026. Disponível em: https://streamscharts.com/channels/yuri22?platform=kick. Acesso em: 01 out. 2026.</w:t>
      </w:r>
    </w:p>
    <w:p w14:paraId="731F0B4F" w14:textId="77777777" w:rsidR="00FA2EEE" w:rsidRPr="00FA2EEE" w:rsidRDefault="00FA2EEE" w:rsidP="00FA2EEE">
      <w:pPr>
        <w:spacing w:after="240"/>
        <w:rPr>
          <w:color w:val="000000" w:themeColor="text1"/>
          <w:szCs w:val="24"/>
        </w:rPr>
      </w:pPr>
    </w:p>
    <w:p w14:paraId="0901DB73" w14:textId="77777777" w:rsidR="00FA2EEE" w:rsidRPr="00FA2EEE" w:rsidRDefault="00FA2EEE" w:rsidP="00FA2EEE">
      <w:pPr>
        <w:spacing w:after="240"/>
        <w:rPr>
          <w:color w:val="000000" w:themeColor="text1"/>
          <w:szCs w:val="24"/>
          <w:lang w:val="en-US"/>
        </w:rPr>
      </w:pPr>
      <w:r w:rsidRPr="00FA2EEE">
        <w:rPr>
          <w:color w:val="000000" w:themeColor="text1"/>
          <w:szCs w:val="24"/>
          <w:lang w:val="en-US"/>
        </w:rPr>
        <w:t xml:space="preserve">TWITCH. Gambling Policy Update. Twitch Safety Center, 2022. </w:t>
      </w:r>
      <w:r w:rsidRPr="00FA2EEE">
        <w:rPr>
          <w:color w:val="000000" w:themeColor="text1"/>
          <w:szCs w:val="24"/>
        </w:rPr>
        <w:t xml:space="preserve">Disponível em: https://safety.twitch.tv/. </w:t>
      </w:r>
      <w:proofErr w:type="spellStart"/>
      <w:r w:rsidRPr="00FA2EEE">
        <w:rPr>
          <w:color w:val="000000" w:themeColor="text1"/>
          <w:szCs w:val="24"/>
          <w:lang w:val="en-US"/>
        </w:rPr>
        <w:t>Acesso</w:t>
      </w:r>
      <w:proofErr w:type="spellEnd"/>
      <w:r w:rsidRPr="00FA2EEE">
        <w:rPr>
          <w:color w:val="000000" w:themeColor="text1"/>
          <w:szCs w:val="24"/>
          <w:lang w:val="en-US"/>
        </w:rPr>
        <w:t xml:space="preserve"> </w:t>
      </w:r>
      <w:proofErr w:type="spellStart"/>
      <w:r w:rsidRPr="00FA2EEE">
        <w:rPr>
          <w:color w:val="000000" w:themeColor="text1"/>
          <w:szCs w:val="24"/>
          <w:lang w:val="en-US"/>
        </w:rPr>
        <w:t>em</w:t>
      </w:r>
      <w:proofErr w:type="spellEnd"/>
      <w:r w:rsidRPr="00FA2EEE">
        <w:rPr>
          <w:color w:val="000000" w:themeColor="text1"/>
          <w:szCs w:val="24"/>
          <w:lang w:val="en-US"/>
        </w:rPr>
        <w:t>: 01 out. 2026.</w:t>
      </w:r>
    </w:p>
    <w:p w14:paraId="274C8719" w14:textId="77777777" w:rsidR="00FA2EEE" w:rsidRPr="00FA2EEE" w:rsidRDefault="00FA2EEE" w:rsidP="00FA2EEE">
      <w:pPr>
        <w:spacing w:after="240"/>
        <w:rPr>
          <w:color w:val="000000" w:themeColor="text1"/>
          <w:szCs w:val="24"/>
          <w:lang w:val="en-US"/>
        </w:rPr>
      </w:pPr>
    </w:p>
    <w:p w14:paraId="41A87B9E" w14:textId="3DE78606" w:rsidR="3257328F" w:rsidRPr="00FA2EEE" w:rsidRDefault="00FA2EEE" w:rsidP="00FA2EEE">
      <w:pPr>
        <w:spacing w:after="240"/>
      </w:pPr>
      <w:r w:rsidRPr="00FA2EEE">
        <w:rPr>
          <w:color w:val="000000" w:themeColor="text1"/>
          <w:szCs w:val="24"/>
          <w:lang w:val="en-US"/>
        </w:rPr>
        <w:t xml:space="preserve">TWITCHTRACKER. Virtual Casino &amp; Slots Category Statistics. </w:t>
      </w:r>
      <w:proofErr w:type="spellStart"/>
      <w:r w:rsidRPr="00D12F14">
        <w:rPr>
          <w:color w:val="000000" w:themeColor="text1"/>
          <w:szCs w:val="24"/>
          <w:lang w:val="en-US"/>
        </w:rPr>
        <w:t>TwitchTracker</w:t>
      </w:r>
      <w:proofErr w:type="spellEnd"/>
      <w:r w:rsidRPr="00D12F14">
        <w:rPr>
          <w:color w:val="000000" w:themeColor="text1"/>
          <w:szCs w:val="24"/>
          <w:lang w:val="en-US"/>
        </w:rPr>
        <w:t xml:space="preserve"> Analytics, 2024. </w:t>
      </w:r>
      <w:r w:rsidRPr="00FA2EEE">
        <w:rPr>
          <w:color w:val="000000" w:themeColor="text1"/>
          <w:szCs w:val="24"/>
        </w:rPr>
        <w:t>Disponível em: https://twitchtracker.com/. Acesso em: 01 out. 2026.</w:t>
      </w:r>
    </w:p>
    <w:sectPr w:rsidR="3257328F" w:rsidRPr="00FA2EEE">
      <w:headerReference w:type="default" r:id="rId14"/>
      <w:pgSz w:w="11906" w:h="16838"/>
      <w:pgMar w:top="1701" w:right="1134" w:bottom="1134" w:left="1701" w:header="708" w:footer="708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413A" w14:textId="77777777" w:rsidR="00974C31" w:rsidRDefault="00974C31">
      <w:pPr>
        <w:spacing w:line="240" w:lineRule="auto"/>
      </w:pPr>
      <w:r>
        <w:separator/>
      </w:r>
    </w:p>
  </w:endnote>
  <w:endnote w:type="continuationSeparator" w:id="0">
    <w:p w14:paraId="31FA1907" w14:textId="77777777" w:rsidR="00974C31" w:rsidRDefault="00974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40B2" w14:textId="77777777" w:rsidR="00974C31" w:rsidRDefault="00974C31">
      <w:pPr>
        <w:spacing w:line="240" w:lineRule="auto"/>
      </w:pPr>
      <w:r>
        <w:separator/>
      </w:r>
    </w:p>
  </w:footnote>
  <w:footnote w:type="continuationSeparator" w:id="0">
    <w:p w14:paraId="01369500" w14:textId="77777777" w:rsidR="00974C31" w:rsidRDefault="00974C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92C41" w14:textId="77777777" w:rsidR="008067FC" w:rsidRDefault="008067FC">
    <w:pPr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F8421" w14:textId="13D17531" w:rsidR="008067FC" w:rsidRDefault="00000000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ED0792">
      <w:rPr>
        <w:noProof/>
        <w:sz w:val="20"/>
      </w:rPr>
      <w:t>5</w:t>
    </w:r>
    <w:r>
      <w:rPr>
        <w:sz w:val="20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06C1A"/>
    <w:multiLevelType w:val="hybridMultilevel"/>
    <w:tmpl w:val="AD4E166A"/>
    <w:lvl w:ilvl="0" w:tplc="1EFCEC94">
      <w:start w:val="1"/>
      <w:numFmt w:val="bullet"/>
      <w:lvlText w:val="●"/>
      <w:lvlJc w:val="left"/>
      <w:pPr>
        <w:ind w:left="720" w:hanging="360"/>
      </w:pPr>
    </w:lvl>
    <w:lvl w:ilvl="1" w:tplc="6736DDF8">
      <w:start w:val="1"/>
      <w:numFmt w:val="bullet"/>
      <w:lvlText w:val="○"/>
      <w:lvlJc w:val="left"/>
      <w:pPr>
        <w:ind w:left="1440" w:hanging="360"/>
      </w:pPr>
    </w:lvl>
    <w:lvl w:ilvl="2" w:tplc="24CC1890">
      <w:start w:val="1"/>
      <w:numFmt w:val="bullet"/>
      <w:lvlText w:val="■"/>
      <w:lvlJc w:val="left"/>
      <w:pPr>
        <w:ind w:left="2160" w:hanging="360"/>
      </w:pPr>
    </w:lvl>
    <w:lvl w:ilvl="3" w:tplc="A1C6D946">
      <w:start w:val="1"/>
      <w:numFmt w:val="bullet"/>
      <w:lvlText w:val="●"/>
      <w:lvlJc w:val="left"/>
      <w:pPr>
        <w:ind w:left="2880" w:hanging="360"/>
      </w:pPr>
    </w:lvl>
    <w:lvl w:ilvl="4" w:tplc="EF88D5AE">
      <w:start w:val="1"/>
      <w:numFmt w:val="bullet"/>
      <w:lvlText w:val="○"/>
      <w:lvlJc w:val="left"/>
      <w:pPr>
        <w:ind w:left="3600" w:hanging="360"/>
      </w:pPr>
    </w:lvl>
    <w:lvl w:ilvl="5" w:tplc="FB381D04">
      <w:start w:val="1"/>
      <w:numFmt w:val="bullet"/>
      <w:lvlText w:val="■"/>
      <w:lvlJc w:val="left"/>
      <w:pPr>
        <w:ind w:left="4320" w:hanging="360"/>
      </w:pPr>
    </w:lvl>
    <w:lvl w:ilvl="6" w:tplc="718A1DAA">
      <w:start w:val="1"/>
      <w:numFmt w:val="bullet"/>
      <w:lvlText w:val="●"/>
      <w:lvlJc w:val="left"/>
      <w:pPr>
        <w:ind w:left="5040" w:hanging="360"/>
      </w:pPr>
    </w:lvl>
    <w:lvl w:ilvl="7" w:tplc="7C6489DC">
      <w:start w:val="1"/>
      <w:numFmt w:val="bullet"/>
      <w:lvlText w:val="●"/>
      <w:lvlJc w:val="left"/>
      <w:pPr>
        <w:ind w:left="5760" w:hanging="360"/>
      </w:pPr>
    </w:lvl>
    <w:lvl w:ilvl="8" w:tplc="4C34C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635034"/>
    <w:multiLevelType w:val="hybridMultilevel"/>
    <w:tmpl w:val="C400AE5E"/>
    <w:lvl w:ilvl="0" w:tplc="C67C0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5CE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8E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06E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18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47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48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4B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A6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7BFB3"/>
    <w:multiLevelType w:val="hybridMultilevel"/>
    <w:tmpl w:val="912CAB9E"/>
    <w:lvl w:ilvl="0" w:tplc="6D327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A2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6A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2B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A8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0A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C2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CA5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A8E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363054">
    <w:abstractNumId w:val="2"/>
  </w:num>
  <w:num w:numId="2" w16cid:durableId="833644061">
    <w:abstractNumId w:val="1"/>
  </w:num>
  <w:num w:numId="3" w16cid:durableId="1289437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A83"/>
    <w:rsid w:val="00006587"/>
    <w:rsid w:val="000F5DD8"/>
    <w:rsid w:val="001A426E"/>
    <w:rsid w:val="003C08A3"/>
    <w:rsid w:val="00562032"/>
    <w:rsid w:val="005C3EC9"/>
    <w:rsid w:val="0079195E"/>
    <w:rsid w:val="007D3308"/>
    <w:rsid w:val="008067FC"/>
    <w:rsid w:val="00863EAC"/>
    <w:rsid w:val="008E6E15"/>
    <w:rsid w:val="00974C31"/>
    <w:rsid w:val="009C7DFE"/>
    <w:rsid w:val="009D17EF"/>
    <w:rsid w:val="009D4BFF"/>
    <w:rsid w:val="00A06A83"/>
    <w:rsid w:val="00A1BF33"/>
    <w:rsid w:val="00B95305"/>
    <w:rsid w:val="00BF0D41"/>
    <w:rsid w:val="00C35642"/>
    <w:rsid w:val="00D12F14"/>
    <w:rsid w:val="00D157CF"/>
    <w:rsid w:val="00DA2C13"/>
    <w:rsid w:val="00ED0792"/>
    <w:rsid w:val="00FA2EEE"/>
    <w:rsid w:val="015B8EE0"/>
    <w:rsid w:val="017481E3"/>
    <w:rsid w:val="02EBFC54"/>
    <w:rsid w:val="03109374"/>
    <w:rsid w:val="03A62298"/>
    <w:rsid w:val="04439DE9"/>
    <w:rsid w:val="04D95673"/>
    <w:rsid w:val="04FDC189"/>
    <w:rsid w:val="0632B34B"/>
    <w:rsid w:val="06406392"/>
    <w:rsid w:val="06A67EBE"/>
    <w:rsid w:val="0744FBAA"/>
    <w:rsid w:val="07EBFCA8"/>
    <w:rsid w:val="086621B6"/>
    <w:rsid w:val="09B9C178"/>
    <w:rsid w:val="09E429D9"/>
    <w:rsid w:val="09F1E32B"/>
    <w:rsid w:val="0A64E8E4"/>
    <w:rsid w:val="0A682198"/>
    <w:rsid w:val="0AFCB24F"/>
    <w:rsid w:val="0B4E68AE"/>
    <w:rsid w:val="0B59BD3E"/>
    <w:rsid w:val="0B6FAC31"/>
    <w:rsid w:val="0B90D4F0"/>
    <w:rsid w:val="0C831431"/>
    <w:rsid w:val="0C87CFFA"/>
    <w:rsid w:val="0CA6EAB3"/>
    <w:rsid w:val="0D8E581F"/>
    <w:rsid w:val="0E09303F"/>
    <w:rsid w:val="0E11E042"/>
    <w:rsid w:val="0E9EBC25"/>
    <w:rsid w:val="0F5F2DEA"/>
    <w:rsid w:val="101026BB"/>
    <w:rsid w:val="1086B5A2"/>
    <w:rsid w:val="10B55895"/>
    <w:rsid w:val="10EC19D5"/>
    <w:rsid w:val="1109B8CA"/>
    <w:rsid w:val="110D4320"/>
    <w:rsid w:val="111887FC"/>
    <w:rsid w:val="112F0903"/>
    <w:rsid w:val="114A7566"/>
    <w:rsid w:val="117546AF"/>
    <w:rsid w:val="11CC90AE"/>
    <w:rsid w:val="12C8B0D6"/>
    <w:rsid w:val="130894ED"/>
    <w:rsid w:val="13403202"/>
    <w:rsid w:val="13561EB7"/>
    <w:rsid w:val="14218607"/>
    <w:rsid w:val="1526962C"/>
    <w:rsid w:val="16279889"/>
    <w:rsid w:val="17D409BB"/>
    <w:rsid w:val="180641A2"/>
    <w:rsid w:val="18194C9A"/>
    <w:rsid w:val="1866928B"/>
    <w:rsid w:val="18AD8A26"/>
    <w:rsid w:val="18C53B8B"/>
    <w:rsid w:val="18D34DE6"/>
    <w:rsid w:val="18F05E5F"/>
    <w:rsid w:val="19335BE1"/>
    <w:rsid w:val="196BB1E0"/>
    <w:rsid w:val="1980A342"/>
    <w:rsid w:val="199FE5CA"/>
    <w:rsid w:val="19A267DA"/>
    <w:rsid w:val="19E99E9B"/>
    <w:rsid w:val="1A3C688F"/>
    <w:rsid w:val="1A6A9E9B"/>
    <w:rsid w:val="1A72F252"/>
    <w:rsid w:val="1A827F03"/>
    <w:rsid w:val="1A8EA103"/>
    <w:rsid w:val="1B35B4D9"/>
    <w:rsid w:val="1B507EB8"/>
    <w:rsid w:val="1B6E3835"/>
    <w:rsid w:val="1C069246"/>
    <w:rsid w:val="1CB2C2DD"/>
    <w:rsid w:val="1E1842AF"/>
    <w:rsid w:val="1EEAD73B"/>
    <w:rsid w:val="1F71E1E3"/>
    <w:rsid w:val="1FA0D75D"/>
    <w:rsid w:val="1FCBC0A2"/>
    <w:rsid w:val="1FD4170B"/>
    <w:rsid w:val="2062D234"/>
    <w:rsid w:val="20C956B8"/>
    <w:rsid w:val="222789F2"/>
    <w:rsid w:val="222C2138"/>
    <w:rsid w:val="2250250D"/>
    <w:rsid w:val="22F92978"/>
    <w:rsid w:val="232CBF9C"/>
    <w:rsid w:val="23CF7B5F"/>
    <w:rsid w:val="23D99ED0"/>
    <w:rsid w:val="244AF634"/>
    <w:rsid w:val="24A6AE66"/>
    <w:rsid w:val="24BF61EB"/>
    <w:rsid w:val="251E49FC"/>
    <w:rsid w:val="25FC123A"/>
    <w:rsid w:val="2655E956"/>
    <w:rsid w:val="2661F3A4"/>
    <w:rsid w:val="26ABD0B1"/>
    <w:rsid w:val="2707EFE9"/>
    <w:rsid w:val="2713001B"/>
    <w:rsid w:val="271FD1EC"/>
    <w:rsid w:val="27EBFD3D"/>
    <w:rsid w:val="27F5DF68"/>
    <w:rsid w:val="281C96BE"/>
    <w:rsid w:val="283869A9"/>
    <w:rsid w:val="2946D3C7"/>
    <w:rsid w:val="29ABAD70"/>
    <w:rsid w:val="29D77055"/>
    <w:rsid w:val="2A01A35D"/>
    <w:rsid w:val="2A631221"/>
    <w:rsid w:val="2B3E4501"/>
    <w:rsid w:val="2B6F6973"/>
    <w:rsid w:val="2BDBBFE5"/>
    <w:rsid w:val="2C4EEC1E"/>
    <w:rsid w:val="2CEABA17"/>
    <w:rsid w:val="2D082996"/>
    <w:rsid w:val="2D0F6588"/>
    <w:rsid w:val="2D2E6BD6"/>
    <w:rsid w:val="2D3F36EC"/>
    <w:rsid w:val="2D5B70BB"/>
    <w:rsid w:val="2D5BD42C"/>
    <w:rsid w:val="2DAF6079"/>
    <w:rsid w:val="2DBA2B2B"/>
    <w:rsid w:val="2E072B81"/>
    <w:rsid w:val="2EA3D5BD"/>
    <w:rsid w:val="2EB629A1"/>
    <w:rsid w:val="2EED6F37"/>
    <w:rsid w:val="2F2B1318"/>
    <w:rsid w:val="2FB54F5A"/>
    <w:rsid w:val="300A9B4D"/>
    <w:rsid w:val="30B65D5F"/>
    <w:rsid w:val="30B9A67B"/>
    <w:rsid w:val="3109B205"/>
    <w:rsid w:val="318EFA36"/>
    <w:rsid w:val="3242A622"/>
    <w:rsid w:val="3257328F"/>
    <w:rsid w:val="3273A41C"/>
    <w:rsid w:val="32E6A9E4"/>
    <w:rsid w:val="32F5C258"/>
    <w:rsid w:val="331E0493"/>
    <w:rsid w:val="34DCE173"/>
    <w:rsid w:val="35FEA078"/>
    <w:rsid w:val="3660ADC8"/>
    <w:rsid w:val="36B3D56E"/>
    <w:rsid w:val="36E6FAA5"/>
    <w:rsid w:val="36EAF6F9"/>
    <w:rsid w:val="372042EE"/>
    <w:rsid w:val="3729CBF6"/>
    <w:rsid w:val="37F842EA"/>
    <w:rsid w:val="383EEADF"/>
    <w:rsid w:val="38764850"/>
    <w:rsid w:val="38C4A204"/>
    <w:rsid w:val="394F6BC3"/>
    <w:rsid w:val="3A354847"/>
    <w:rsid w:val="3B230D7B"/>
    <w:rsid w:val="3B408354"/>
    <w:rsid w:val="3C2470FF"/>
    <w:rsid w:val="3D407223"/>
    <w:rsid w:val="3DAC9FF2"/>
    <w:rsid w:val="3DB166DB"/>
    <w:rsid w:val="3EB3DEA7"/>
    <w:rsid w:val="401B31C8"/>
    <w:rsid w:val="403F4708"/>
    <w:rsid w:val="40657176"/>
    <w:rsid w:val="40E50CC6"/>
    <w:rsid w:val="40F0E36A"/>
    <w:rsid w:val="40F47DC4"/>
    <w:rsid w:val="4155A754"/>
    <w:rsid w:val="41A6A2AD"/>
    <w:rsid w:val="422BE4E1"/>
    <w:rsid w:val="42F30BAA"/>
    <w:rsid w:val="42F8FAE0"/>
    <w:rsid w:val="440C6E30"/>
    <w:rsid w:val="44647808"/>
    <w:rsid w:val="45106D9F"/>
    <w:rsid w:val="463AC4F7"/>
    <w:rsid w:val="463BAC62"/>
    <w:rsid w:val="469D5BD0"/>
    <w:rsid w:val="46D57619"/>
    <w:rsid w:val="473C1A91"/>
    <w:rsid w:val="479652C1"/>
    <w:rsid w:val="47C71E15"/>
    <w:rsid w:val="48F7F600"/>
    <w:rsid w:val="4948D1CD"/>
    <w:rsid w:val="4AE8A03D"/>
    <w:rsid w:val="4B005290"/>
    <w:rsid w:val="4B944BB9"/>
    <w:rsid w:val="4C49B853"/>
    <w:rsid w:val="4CD779C0"/>
    <w:rsid w:val="4CF0426E"/>
    <w:rsid w:val="4D3B9F6E"/>
    <w:rsid w:val="4E530904"/>
    <w:rsid w:val="4ED47565"/>
    <w:rsid w:val="4F507852"/>
    <w:rsid w:val="4F5A51CD"/>
    <w:rsid w:val="4FE78A3A"/>
    <w:rsid w:val="4FF37CFA"/>
    <w:rsid w:val="51287CFF"/>
    <w:rsid w:val="521D2176"/>
    <w:rsid w:val="52253D23"/>
    <w:rsid w:val="52435B70"/>
    <w:rsid w:val="526490CB"/>
    <w:rsid w:val="527C7899"/>
    <w:rsid w:val="529EEEF5"/>
    <w:rsid w:val="53600B67"/>
    <w:rsid w:val="53617AEB"/>
    <w:rsid w:val="536FD287"/>
    <w:rsid w:val="53F79823"/>
    <w:rsid w:val="554FA5F8"/>
    <w:rsid w:val="555E44D1"/>
    <w:rsid w:val="5580564D"/>
    <w:rsid w:val="559ED41D"/>
    <w:rsid w:val="55C749E1"/>
    <w:rsid w:val="55D64C7D"/>
    <w:rsid w:val="55F1F5ED"/>
    <w:rsid w:val="56F662DA"/>
    <w:rsid w:val="578360AD"/>
    <w:rsid w:val="578F6529"/>
    <w:rsid w:val="5790A880"/>
    <w:rsid w:val="57C716AB"/>
    <w:rsid w:val="57E0CA42"/>
    <w:rsid w:val="584DF594"/>
    <w:rsid w:val="594CAE7D"/>
    <w:rsid w:val="59661660"/>
    <w:rsid w:val="5A25ACA0"/>
    <w:rsid w:val="5A3A41A9"/>
    <w:rsid w:val="5AC855DD"/>
    <w:rsid w:val="5B33A246"/>
    <w:rsid w:val="5B56A742"/>
    <w:rsid w:val="5B7D856A"/>
    <w:rsid w:val="5C6DC70B"/>
    <w:rsid w:val="5C95BB48"/>
    <w:rsid w:val="5CF94F5B"/>
    <w:rsid w:val="5D19DB2A"/>
    <w:rsid w:val="5D2E261F"/>
    <w:rsid w:val="5DA1BF93"/>
    <w:rsid w:val="5DE19D22"/>
    <w:rsid w:val="5E35947B"/>
    <w:rsid w:val="5FF81F3A"/>
    <w:rsid w:val="603B860E"/>
    <w:rsid w:val="6143FADA"/>
    <w:rsid w:val="619464C8"/>
    <w:rsid w:val="6196C5AD"/>
    <w:rsid w:val="61F605B4"/>
    <w:rsid w:val="6251F0A5"/>
    <w:rsid w:val="6354C5DA"/>
    <w:rsid w:val="643AD3BF"/>
    <w:rsid w:val="6482EB8A"/>
    <w:rsid w:val="64A0C447"/>
    <w:rsid w:val="64A36140"/>
    <w:rsid w:val="67FED72F"/>
    <w:rsid w:val="68CF689A"/>
    <w:rsid w:val="6915D788"/>
    <w:rsid w:val="693EFA0A"/>
    <w:rsid w:val="6968C5A5"/>
    <w:rsid w:val="6A005130"/>
    <w:rsid w:val="6A4DF028"/>
    <w:rsid w:val="6AC5C4D3"/>
    <w:rsid w:val="6ACCC6F0"/>
    <w:rsid w:val="6AF1A8A6"/>
    <w:rsid w:val="6AF5BC93"/>
    <w:rsid w:val="6B07E2FA"/>
    <w:rsid w:val="6B8BB6C8"/>
    <w:rsid w:val="6C26FE8D"/>
    <w:rsid w:val="6C3A43AF"/>
    <w:rsid w:val="6CFB4743"/>
    <w:rsid w:val="6D32C88B"/>
    <w:rsid w:val="6DDC8D1A"/>
    <w:rsid w:val="6E0B81CF"/>
    <w:rsid w:val="6E521756"/>
    <w:rsid w:val="6E647588"/>
    <w:rsid w:val="6F2EE2DC"/>
    <w:rsid w:val="6FE19F10"/>
    <w:rsid w:val="707A24EA"/>
    <w:rsid w:val="708165BD"/>
    <w:rsid w:val="7105CA80"/>
    <w:rsid w:val="716EB192"/>
    <w:rsid w:val="724E4064"/>
    <w:rsid w:val="7275A35B"/>
    <w:rsid w:val="72C1DD06"/>
    <w:rsid w:val="72E8A3CE"/>
    <w:rsid w:val="72EA1319"/>
    <w:rsid w:val="7383A472"/>
    <w:rsid w:val="739FC990"/>
    <w:rsid w:val="73F7C250"/>
    <w:rsid w:val="743749A5"/>
    <w:rsid w:val="750502F2"/>
    <w:rsid w:val="7605362F"/>
    <w:rsid w:val="7683D536"/>
    <w:rsid w:val="76A69F1A"/>
    <w:rsid w:val="76BA6167"/>
    <w:rsid w:val="770A6BD4"/>
    <w:rsid w:val="774247DB"/>
    <w:rsid w:val="77DD6E9E"/>
    <w:rsid w:val="78AC5511"/>
    <w:rsid w:val="78E783F0"/>
    <w:rsid w:val="79083CAC"/>
    <w:rsid w:val="794D1155"/>
    <w:rsid w:val="79693281"/>
    <w:rsid w:val="798670A5"/>
    <w:rsid w:val="799F4327"/>
    <w:rsid w:val="79CCCECC"/>
    <w:rsid w:val="7A09AF2F"/>
    <w:rsid w:val="7A2F157B"/>
    <w:rsid w:val="7AB4FCAA"/>
    <w:rsid w:val="7AB86DF2"/>
    <w:rsid w:val="7B0E2BBD"/>
    <w:rsid w:val="7B4D181C"/>
    <w:rsid w:val="7C862549"/>
    <w:rsid w:val="7C9C9E5C"/>
    <w:rsid w:val="7DC35A6E"/>
    <w:rsid w:val="7DFEB3A4"/>
    <w:rsid w:val="7E1ECB12"/>
    <w:rsid w:val="7F029A7A"/>
    <w:rsid w:val="7F46C25C"/>
    <w:rsid w:val="7F690869"/>
    <w:rsid w:val="7F6EDCAE"/>
    <w:rsid w:val="7FC0A7A3"/>
    <w:rsid w:val="7FC8C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5C06D"/>
  <w15:docId w15:val="{C2075E5D-4D63-4110-8B5D-9BC41475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A64E8E4"/>
    <w:pPr>
      <w:spacing w:line="360" w:lineRule="auto"/>
      <w:ind w:firstLine="709"/>
      <w:jc w:val="both"/>
    </w:pPr>
    <w:rPr>
      <w:sz w:val="24"/>
    </w:rPr>
  </w:style>
  <w:style w:type="paragraph" w:styleId="Ttulo1">
    <w:name w:val="heading 1"/>
    <w:basedOn w:val="Normal"/>
    <w:next w:val="Normal"/>
    <w:uiPriority w:val="9"/>
    <w:qFormat/>
    <w:pPr>
      <w:spacing w:before="240" w:after="120"/>
      <w:ind w:firstLine="0"/>
      <w:jc w:val="left"/>
      <w:outlineLvl w:val="0"/>
    </w:pPr>
    <w:rPr>
      <w:b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240" w:after="120"/>
      <w:ind w:firstLine="0"/>
      <w:jc w:val="left"/>
      <w:outlineLvl w:val="1"/>
    </w:pPr>
    <w:rPr>
      <w:b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120"/>
      <w:ind w:firstLine="0"/>
      <w:jc w:val="left"/>
      <w:outlineLvl w:val="2"/>
    </w:pPr>
    <w:rPr>
      <w:b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pBdr>
        <w:bottom w:val="single" w:sz="8" w:space="4" w:color="0F766E"/>
      </w:pBdr>
      <w:spacing w:before="360" w:after="160"/>
    </w:pPr>
    <w:rPr>
      <w:b/>
      <w:bCs/>
      <w:color w:val="0F766E"/>
      <w:sz w:val="28"/>
      <w:szCs w:val="28"/>
    </w:rPr>
  </w:style>
  <w:style w:type="paragraph" w:customStyle="1" w:styleId="heading20">
    <w:name w:val="heading 20"/>
    <w:basedOn w:val="Normal"/>
    <w:next w:val="Normal"/>
    <w:qFormat/>
    <w:pPr>
      <w:spacing w:before="220" w:after="100"/>
    </w:pPr>
    <w:rPr>
      <w:b/>
      <w:bCs/>
      <w:color w:val="1F2937"/>
      <w:sz w:val="23"/>
      <w:szCs w:val="23"/>
    </w:rPr>
  </w:style>
  <w:style w:type="paragraph" w:styleId="Subttulo">
    <w:name w:val="Subtitle"/>
    <w:basedOn w:val="Normal"/>
    <w:next w:val="Normal"/>
    <w:uiPriority w:val="11"/>
    <w:qFormat/>
    <w:rsid w:val="0A64E8E4"/>
    <w:rPr>
      <w:color w:val="FFFFFF"/>
      <w:sz w:val="28"/>
      <w:szCs w:val="28"/>
    </w:rPr>
  </w:style>
  <w:style w:type="character" w:styleId="nfase">
    <w:name w:val="Emphasis"/>
    <w:uiPriority w:val="20"/>
    <w:qFormat/>
    <w:rsid w:val="0A64E8E4"/>
    <w:rPr>
      <w:i/>
      <w:iCs/>
    </w:rPr>
  </w:style>
  <w:style w:type="character" w:styleId="nfaseSutil">
    <w:name w:val="Subtle Emphasis"/>
    <w:uiPriority w:val="19"/>
    <w:qFormat/>
    <w:rsid w:val="0A64E8E4"/>
    <w:rPr>
      <w:i/>
      <w:iCs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2968</Words>
  <Characters>16030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influência dos streamers na normalização da ludopatia e na propagação das apostas online</vt:lpstr>
    </vt:vector>
  </TitlesOfParts>
  <Company/>
  <LinksUpToDate>false</LinksUpToDate>
  <CharactersWithSpaces>18961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influência dos streamers na normalização da ludopatia e na propagação das apostas online</dc:title>
  <dc:creator>Un-named</dc:creator>
  <cp:lastModifiedBy>Antonie Gabriel Luiz Da Silva - 26029859</cp:lastModifiedBy>
  <cp:revision>2</cp:revision>
  <dcterms:created xsi:type="dcterms:W3CDTF">2026-10-02T02:39:00Z</dcterms:created>
  <dcterms:modified xsi:type="dcterms:W3CDTF">2026-10-02T02:39:00Z</dcterms:modified>
</cp:coreProperties>
</file>