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08C" w:rsidRDefault="00B115E7">
      <w:pPr>
        <w:spacing w:after="200"/>
      </w:pPr>
      <w:bookmarkStart w:id="0" w:name="_GoBack"/>
      <w:r>
        <w:rPr>
          <w:b/>
          <w:bCs/>
        </w:rPr>
        <w:t>Documento de produção individual - Parte 1</w:t>
      </w:r>
    </w:p>
    <w:p w:rsidR="0088508C" w:rsidRDefault="00B115E7">
      <w:pPr>
        <w:spacing w:after="200"/>
      </w:pPr>
      <w:r>
        <w:rPr>
          <w:b/>
          <w:bCs/>
        </w:rPr>
        <w:t xml:space="preserve">Gabriel Ribeiro Alves - </w:t>
      </w:r>
      <w:proofErr w:type="spellStart"/>
      <w:r>
        <w:rPr>
          <w:b/>
          <w:bCs/>
        </w:rPr>
        <w:t>TrocaTicket</w:t>
      </w:r>
      <w:proofErr w:type="spellEnd"/>
    </w:p>
    <w:p w:rsidR="0088508C" w:rsidRDefault="00B115E7" w:rsidP="00F86489">
      <w:pPr>
        <w:spacing w:after="200"/>
      </w:pPr>
      <w:r>
        <w:rPr>
          <w:b/>
          <w:bCs/>
        </w:rPr>
        <w:t>O que eu fiz</w:t>
      </w:r>
    </w:p>
    <w:p w:rsidR="00F86489" w:rsidRDefault="00F86489">
      <w:pPr>
        <w:spacing w:after="200"/>
      </w:pPr>
      <w:r>
        <w:t xml:space="preserve">Fiquei responsável por escrever a visão da </w:t>
      </w:r>
      <w:proofErr w:type="spellStart"/>
      <w:r>
        <w:t>TrocaTicket</w:t>
      </w:r>
      <w:proofErr w:type="spellEnd"/>
      <w:r>
        <w:t xml:space="preserve">, a visão deve responder a seguinte questão: O que almejamos alcançar até determinada data. </w:t>
      </w:r>
    </w:p>
    <w:p w:rsidR="0088508C" w:rsidRDefault="00B115E7">
      <w:pPr>
        <w:spacing w:after="200"/>
      </w:pPr>
      <w:r>
        <w:rPr>
          <w:b/>
          <w:bCs/>
        </w:rPr>
        <w:t>Como eu cheguei nela</w:t>
      </w:r>
    </w:p>
    <w:p w:rsidR="00F86489" w:rsidRDefault="00F86489" w:rsidP="00F86489">
      <w:pPr>
        <w:spacing w:after="200"/>
      </w:pPr>
      <w:r>
        <w:t xml:space="preserve">Utilizei como base o que já havia no mercado, como a empresa </w:t>
      </w:r>
      <w:proofErr w:type="spellStart"/>
      <w:r>
        <w:t>Blacktag</w:t>
      </w:r>
      <w:proofErr w:type="spellEnd"/>
      <w:r>
        <w:t xml:space="preserve">, para acompanhar o fluxo das outras empresas e como são suas métricas futuras. </w:t>
      </w:r>
      <w:r>
        <w:t xml:space="preserve">Vi que de um lado existem os grupos informais de WhatsApp, Facebook e </w:t>
      </w:r>
      <w:proofErr w:type="spellStart"/>
      <w:r>
        <w:t>Telegram</w:t>
      </w:r>
      <w:proofErr w:type="spellEnd"/>
      <w:r>
        <w:t xml:space="preserve">, sem nenhuma verificação, e do outro as plataformas internacionais </w:t>
      </w:r>
      <w:r>
        <w:t xml:space="preserve">como a já citada </w:t>
      </w:r>
      <w:r>
        <w:t>de revenda</w:t>
      </w:r>
      <w:r>
        <w:t xml:space="preserve"> ou venda</w:t>
      </w:r>
      <w:r>
        <w:t>. No meio dos dois, as bilheterias oficiais nem entram nesse jogo, porque elas cuidam do ingresso novo, não do ingresso que já foi vendido uma vez. Foi aí que entendi que o espaço vago não era "vender mais ingresso", era virar a referência de confiança nesse mercado paralelo.</w:t>
      </w:r>
    </w:p>
    <w:p w:rsidR="00F86489" w:rsidRDefault="00F86489">
      <w:pPr>
        <w:spacing w:after="200"/>
      </w:pPr>
      <w:r>
        <w:t xml:space="preserve">A primeira versão que escrevi dizia só que a </w:t>
      </w:r>
      <w:proofErr w:type="spellStart"/>
      <w:r>
        <w:t>TrocaTicket</w:t>
      </w:r>
      <w:proofErr w:type="spellEnd"/>
      <w:r>
        <w:t xml:space="preserve"> seria "a maior plataforma de revenda de ingressos do Brasil". Descartei porque "maior" fala de tamanho, não de confiança, e o problema</w:t>
      </w:r>
      <w:r>
        <w:t xml:space="preserve"> principal seria a falta de confiança do cliente em ter a certeza que iria receber pelo ingresso comprado ou trocado</w:t>
      </w:r>
    </w:p>
    <w:p w:rsidR="004B61AD" w:rsidRDefault="00F86489">
      <w:pPr>
        <w:spacing w:after="200"/>
      </w:pPr>
      <w:r>
        <w:t xml:space="preserve">A segunda versão trazia um prazo mais curto, de dois anos, e um objetivo mais amplo, "virar referência na América Latina". Também descartei, </w:t>
      </w:r>
      <w:proofErr w:type="gramStart"/>
      <w:r>
        <w:t>pois</w:t>
      </w:r>
      <w:proofErr w:type="gramEnd"/>
      <w:r>
        <w:t xml:space="preserve"> </w:t>
      </w:r>
      <w:r w:rsidR="004B61AD">
        <w:t>a empresa é muito nova e dificilmente alcançaria uma meta tão grande num espaço de tempo tão curto</w:t>
      </w:r>
      <w:r>
        <w:t xml:space="preserve"> </w:t>
      </w:r>
      <w:r>
        <w:t xml:space="preserve">porque a gente ainda não tinha validado nem o mercado brasileiro, e prometer um prazo curto para um objetivo grande demais deixava a visão parecendo discurso, não plano. Reduzi o alcance geográfico para o Brasil e estiquei o horizonte até 2030, que é tempo suficiente para sair de operação inicial para posição </w:t>
      </w:r>
      <w:r w:rsidR="004B61AD">
        <w:t>mais sólida</w:t>
      </w:r>
      <w:r>
        <w:t>, sem virar uma promessa vaga de longuíssimo prazo.</w:t>
      </w:r>
    </w:p>
    <w:p w:rsidR="0088508C" w:rsidRDefault="00B115E7" w:rsidP="004B61AD">
      <w:pPr>
        <w:spacing w:after="200"/>
        <w:rPr>
          <w:i/>
          <w:iCs/>
        </w:rPr>
      </w:pPr>
      <w:r>
        <w:rPr>
          <w:b/>
          <w:bCs/>
        </w:rPr>
        <w:t>A visão que ficou</w:t>
      </w:r>
    </w:p>
    <w:p w:rsidR="004B61AD" w:rsidRDefault="004B61AD">
      <w:pPr>
        <w:spacing w:after="200"/>
      </w:pPr>
      <w:r>
        <w:t>Até a data de 2030, nossa meta é conquistar parte significativa do mercado brasileiro, na parte de venda, revenda e na troca de ingressos e ser reconhecida como uma plataforma segura e confiável para compra de ingressos, substituindo grandes plataformas atuais e os grupos informais de venda de ingresso.</w:t>
      </w:r>
    </w:p>
    <w:p w:rsidR="0088508C" w:rsidRDefault="00B115E7">
      <w:pPr>
        <w:spacing w:after="200"/>
      </w:pPr>
      <w:r>
        <w:rPr>
          <w:b/>
          <w:bCs/>
        </w:rPr>
        <w:t>Por que ela importa p</w:t>
      </w:r>
      <w:r>
        <w:rPr>
          <w:b/>
          <w:bCs/>
        </w:rPr>
        <w:t>ara a gestão e para o site</w:t>
      </w:r>
    </w:p>
    <w:p w:rsidR="004B61AD" w:rsidRDefault="004B61AD">
      <w:pPr>
        <w:spacing w:after="200"/>
      </w:pPr>
      <w:r>
        <w:t>Utilizando a visão já definida</w:t>
      </w:r>
      <w:r w:rsidR="001B75E7">
        <w:t>.</w:t>
      </w:r>
      <w:r w:rsidR="000B63AD">
        <w:t xml:space="preserve"> Toda proposta de expansão, seja categoria de evento, parceria com casa de espetáculo ou organizador, passa pela pergunta de se aproxima a </w:t>
      </w:r>
      <w:proofErr w:type="spellStart"/>
      <w:r w:rsidR="000B63AD">
        <w:t>TrocaTicket</w:t>
      </w:r>
      <w:proofErr w:type="spellEnd"/>
      <w:r w:rsidR="000B63AD">
        <w:t xml:space="preserve"> dessa posição de referência ou se é só crescimento por crescimento.</w:t>
      </w:r>
      <w:r w:rsidR="000B63AD">
        <w:t xml:space="preserve"> </w:t>
      </w:r>
      <w:r w:rsidR="00B115E7">
        <w:t>Foi por isso que priorizamos consolidar a reputação de marca e o histórico de transações seguras antes de discutir qualquer expansão para fora do país, porque virar referência exige provar confiança antes de provar tamanho.</w:t>
      </w:r>
      <w:bookmarkEnd w:id="0"/>
    </w:p>
    <w:sectPr w:rsidR="004B61A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C47A5A"/>
    <w:multiLevelType w:val="hybridMultilevel"/>
    <w:tmpl w:val="57140814"/>
    <w:lvl w:ilvl="0" w:tplc="50D2154A">
      <w:start w:val="1"/>
      <w:numFmt w:val="bullet"/>
      <w:lvlText w:val="●"/>
      <w:lvlJc w:val="left"/>
      <w:pPr>
        <w:ind w:left="720" w:hanging="360"/>
      </w:pPr>
    </w:lvl>
    <w:lvl w:ilvl="1" w:tplc="1E260A02">
      <w:start w:val="1"/>
      <w:numFmt w:val="bullet"/>
      <w:lvlText w:val="○"/>
      <w:lvlJc w:val="left"/>
      <w:pPr>
        <w:ind w:left="1440" w:hanging="360"/>
      </w:pPr>
    </w:lvl>
    <w:lvl w:ilvl="2" w:tplc="54C0B5C4">
      <w:start w:val="1"/>
      <w:numFmt w:val="bullet"/>
      <w:lvlText w:val="■"/>
      <w:lvlJc w:val="left"/>
      <w:pPr>
        <w:ind w:left="2160" w:hanging="360"/>
      </w:pPr>
    </w:lvl>
    <w:lvl w:ilvl="3" w:tplc="A48865C4">
      <w:start w:val="1"/>
      <w:numFmt w:val="bullet"/>
      <w:lvlText w:val="●"/>
      <w:lvlJc w:val="left"/>
      <w:pPr>
        <w:ind w:left="2880" w:hanging="360"/>
      </w:pPr>
    </w:lvl>
    <w:lvl w:ilvl="4" w:tplc="6F7086C0">
      <w:start w:val="1"/>
      <w:numFmt w:val="bullet"/>
      <w:lvlText w:val="○"/>
      <w:lvlJc w:val="left"/>
      <w:pPr>
        <w:ind w:left="3600" w:hanging="360"/>
      </w:pPr>
    </w:lvl>
    <w:lvl w:ilvl="5" w:tplc="17A42DF2">
      <w:start w:val="1"/>
      <w:numFmt w:val="bullet"/>
      <w:lvlText w:val="■"/>
      <w:lvlJc w:val="left"/>
      <w:pPr>
        <w:ind w:left="4320" w:hanging="360"/>
      </w:pPr>
    </w:lvl>
    <w:lvl w:ilvl="6" w:tplc="28B89654">
      <w:start w:val="1"/>
      <w:numFmt w:val="bullet"/>
      <w:lvlText w:val="●"/>
      <w:lvlJc w:val="left"/>
      <w:pPr>
        <w:ind w:left="5040" w:hanging="360"/>
      </w:pPr>
    </w:lvl>
    <w:lvl w:ilvl="7" w:tplc="84CCF4F2">
      <w:start w:val="1"/>
      <w:numFmt w:val="bullet"/>
      <w:lvlText w:val="●"/>
      <w:lvlJc w:val="left"/>
      <w:pPr>
        <w:ind w:left="5760" w:hanging="360"/>
      </w:pPr>
    </w:lvl>
    <w:lvl w:ilvl="8" w:tplc="8F2025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08C"/>
    <w:rsid w:val="000B63AD"/>
    <w:rsid w:val="001B75E7"/>
    <w:rsid w:val="004B61AD"/>
    <w:rsid w:val="0088508C"/>
    <w:rsid w:val="00B115E7"/>
    <w:rsid w:val="00F8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ECA10"/>
  <w15:docId w15:val="{6FED7390-C821-4B06-9E2B-C6BB30DC4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412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Ribeiro Alves</cp:lastModifiedBy>
  <cp:revision>4</cp:revision>
  <dcterms:created xsi:type="dcterms:W3CDTF">2026-09-15T11:20:00Z</dcterms:created>
  <dcterms:modified xsi:type="dcterms:W3CDTF">2026-09-15T12:10:00Z</dcterms:modified>
</cp:coreProperties>
</file>