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TROCA TICKET</w:t>
      </w:r>
    </w:p>
    <w:p>
      <w:pPr>
        <w:spacing w:after="300"/>
        <w:jc w:val="center"/>
      </w:pPr>
      <w:r>
        <w:rPr>
          <w:sz w:val="24"/>
          <w:szCs w:val="24"/>
        </w:rPr>
        <w:t xml:space="preserve">Gestão Empresarial e Dinâmicas das Organizações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Responsabilidade individual — João</w:t>
      </w:r>
    </w:p>
    <w:p>
      <w:pPr>
        <w:pBdr>
          <w:bottom w:val="single" w:color="2E3A59" w:sz="6" w:space="8"/>
        </w:pBdr>
        <w:spacing w:after="400"/>
        <w:jc w:val="center"/>
      </w:pPr>
      <w:r>
        <w:rPr>
          <w:i/>
          <w:iCs/>
          <w:sz w:val="24"/>
          <w:szCs w:val="24"/>
        </w:rPr>
        <w:t xml:space="preserve">Projetos em Banco de Dados</w:t>
      </w:r>
    </w:p>
    <w:p>
      <w:pPr>
        <w:pStyle w:val="Heading1"/>
        <w:spacing w:after="200" w:before="200"/>
      </w:pPr>
      <w:r>
        <w:t xml:space="preserve">Sobre a disciplina</w:t>
      </w:r>
    </w:p>
    <w:p>
      <w:pPr>
        <w:spacing w:after="160"/>
        <w:jc w:val="both"/>
      </w:pPr>
      <w:r>
        <w:rPr>
          <w:sz w:val="22"/>
          <w:szCs w:val="22"/>
        </w:rPr>
        <w:t xml:space="preserve">Projetos em Banco de Dados trata da forma como as informações de um sistema são organizadas, armazenadas e relacionadas entre si. O processo começa pela modelagem de dados, na qual se identificam as entidades relevantes (como usuários, produtos ou transações), seus atributos e os relacionamentos entre elas — geralmente representados em um Diagrama Entidade-Relacionamento (DER).</w:t>
      </w:r>
    </w:p>
    <w:p>
      <w:pPr>
        <w:spacing w:after="160"/>
        <w:jc w:val="both"/>
      </w:pPr>
      <w:r>
        <w:rPr>
          <w:sz w:val="22"/>
          <w:szCs w:val="22"/>
        </w:rPr>
        <w:t xml:space="preserve">A partir do modelo conceitual, avança-se para o modelo lógico e, em seguida, para o modelo físico, que já considera a implementação em um sistema de gerenciamento de banco de dados (SGBD) específico, definindo tabelas, chaves primárias e estrangeiras, tipos de dados e restrições de integridade.</w:t>
      </w:r>
    </w:p>
    <w:p>
      <w:pPr>
        <w:spacing w:after="160"/>
        <w:jc w:val="both"/>
      </w:pPr>
      <w:r>
        <w:rPr>
          <w:sz w:val="22"/>
          <w:szCs w:val="22"/>
        </w:rPr>
        <w:t xml:space="preserve">Um conceito importante nessa disciplina é a normalização, que organiza os dados de forma a evitar redundâncias e inconsistências, distribuindo as informações em tabelas relacionadas de maneira eficiente, garantindo integridade e facilitando futuras consultas e manutenções do sistema.</w:t>
      </w:r>
    </w:p>
    <w:p>
      <w:pPr>
        <w:pStyle w:val="Heading1"/>
        <w:spacing w:after="200" w:before="200"/>
      </w:pPr>
      <w:r>
        <w:t xml:space="preserve">Aplicação no projeto Troca Ticket</w:t>
      </w:r>
    </w:p>
    <w:p>
      <w:pPr>
        <w:spacing w:after="160"/>
        <w:jc w:val="both"/>
      </w:pPr>
      <w:r>
        <w:rPr>
          <w:sz w:val="22"/>
          <w:szCs w:val="22"/>
        </w:rPr>
        <w:t xml:space="preserve">No projeto Troca Ticket, a responsabilidade de João é projetar a estrutura de dados que vai sustentar todas as funcionalidades da plataforma, servindo de base para o trabalho de desenvolvimento web.</w:t>
      </w:r>
    </w:p>
    <w:p>
      <w:pPr>
        <w:pStyle w:val="Heading2"/>
        <w:spacing w:after="150" w:before="300"/>
      </w:pPr>
      <w:r>
        <w:t xml:space="preserve">Entregas específicas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Modelagem conceitual: identificação das principais entidades do sistema, como Usuário, Ingresso, Evento e Transação, e definição de como elas se relacionam (por exemplo, um usuário pode anunciar vários ingressos; uma transação liga um comprador, um vendedor e um ingresso).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Modelo lógico e físico: definição das tabelas do banco de dados (usuarios, ingressos, eventos, transacoes), com seus respectivos campos, chaves primárias e chaves estrangeiras que conectam as tabelas entre si.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Integridade dos dados: estabelecimento de restrições que garantam consistência, como impedir que um ingresso seja vendido duas vezes ou que uma transação exista sem um comprador e um vendedor válidos.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Suporte ao desenvolvimento: disponibilizar o script de criação das tabelas (DDL) e a documentação do modelo para que a equipe de desenvolvimento web (Victor) possa integrar a API ao banco de dados de forma organizada.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2026-09-25T03:16:09.399Z</dcterms:created>
  <dcterms:modified xsi:type="dcterms:W3CDTF">2026-09-25T03:16:09.399Z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