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53C32" w14:textId="295802DA" w:rsidR="009E724C" w:rsidRDefault="00A92972">
      <w:pPr>
        <w:rPr>
          <w:sz w:val="40"/>
          <w:szCs w:val="40"/>
        </w:rPr>
      </w:pPr>
      <w:r>
        <w:rPr>
          <w:sz w:val="40"/>
          <w:szCs w:val="40"/>
        </w:rPr>
        <w:br/>
      </w:r>
      <w:r w:rsidR="009E724C">
        <w:rPr>
          <w:sz w:val="40"/>
          <w:szCs w:val="40"/>
        </w:rPr>
        <w:t>Definição da paleta de cores;</w:t>
      </w:r>
    </w:p>
    <w:p w14:paraId="6B28B3EC" w14:textId="48F2E56B" w:rsidR="0045498E" w:rsidRPr="0045498E" w:rsidRDefault="0045498E" w:rsidP="0045498E">
      <w:pPr>
        <w:rPr>
          <w:sz w:val="30"/>
          <w:szCs w:val="30"/>
        </w:rPr>
      </w:pPr>
      <w:r w:rsidRPr="0045498E">
        <w:rPr>
          <w:sz w:val="30"/>
          <w:szCs w:val="30"/>
        </w:rPr>
        <w:t>A paleta do Collision foi definida para atender alunos, responsáveis, professores e administradores com uma interface clara e acolhedora. O azul-escuro dá destaque aos textos e transmite confiança; o branco e os tons claros de azul mantêm os fundos leves e facilitam a leitura. O laranja identifica as ações principais, como botões, enquanto o verde sinaliza informações positivas, como atividades concluídas.</w:t>
      </w:r>
    </w:p>
    <w:p w14:paraId="138B43D2" w14:textId="77777777" w:rsidR="0045498E" w:rsidRPr="0045498E" w:rsidRDefault="0045498E" w:rsidP="0045498E">
      <w:pPr>
        <w:rPr>
          <w:sz w:val="30"/>
          <w:szCs w:val="30"/>
        </w:rPr>
      </w:pPr>
      <w:r w:rsidRPr="0045498E">
        <w:rPr>
          <w:sz w:val="30"/>
          <w:szCs w:val="30"/>
        </w:rPr>
        <w:t>Para favorecer a acessibilidade, usamos cores mais fortes nos textos e elementos importantes, reservando os tons suaves para fundos e áreas de apoio. Também evitamos depender apenas da cor para comunicar estados: rótulos e ícones ajudam a identificar cada informação. Na implementação, as combinações de texto, fundo e botões devem ser verificadas quanto ao contraste.</w:t>
      </w:r>
    </w:p>
    <w:p w14:paraId="1D24A37B" w14:textId="77777777" w:rsidR="00A92972" w:rsidRDefault="00A92972">
      <w:pPr>
        <w:rPr>
          <w:sz w:val="40"/>
          <w:szCs w:val="40"/>
        </w:rPr>
      </w:pPr>
    </w:p>
    <w:p w14:paraId="29705360" w14:textId="511C7B1D" w:rsidR="009E724C" w:rsidRDefault="009E724C">
      <w:pPr>
        <w:rPr>
          <w:sz w:val="40"/>
          <w:szCs w:val="40"/>
        </w:rPr>
      </w:pPr>
      <w:r>
        <w:rPr>
          <w:sz w:val="40"/>
          <w:szCs w:val="40"/>
        </w:rPr>
        <w:t>Link Figma:</w:t>
      </w:r>
    </w:p>
    <w:p w14:paraId="3A31C002" w14:textId="3F3AAC5B" w:rsidR="00D331FA" w:rsidRPr="00A92972" w:rsidRDefault="009E724C">
      <w:pPr>
        <w:rPr>
          <w:sz w:val="40"/>
          <w:szCs w:val="40"/>
        </w:rPr>
      </w:pPr>
      <w:hyperlink r:id="rId4" w:history="1">
        <w:r w:rsidRPr="006508A9">
          <w:rPr>
            <w:rStyle w:val="Hyperlink"/>
            <w:sz w:val="40"/>
            <w:szCs w:val="40"/>
          </w:rPr>
          <w:t>https://www.figma.com/design/be7PhL9cu154q9pPeQAFQp/Collision-PI?node-id=0-1&amp;t=W0K6GaV1pgLroCPV-1</w:t>
        </w:r>
      </w:hyperlink>
    </w:p>
    <w:sectPr w:rsidR="00D331FA" w:rsidRPr="00A92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72"/>
    <w:rsid w:val="0045498E"/>
    <w:rsid w:val="009E724C"/>
    <w:rsid w:val="00A92972"/>
    <w:rsid w:val="00D331FA"/>
    <w:rsid w:val="00DA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3B745"/>
  <w15:chartTrackingRefBased/>
  <w15:docId w15:val="{40D38092-ABE7-4DD7-BED2-B35F9E0C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2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2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2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2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29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29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29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29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29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29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2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2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2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29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29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29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29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29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297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2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be7PhL9cu154q9pPeQAFQp/Collision-PI?node-id=0-1&amp;t=W0K6GaV1pgLroCPV-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161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Débora Mayumi Fukase</dc:creator>
  <cp:keywords/>
  <dc:description/>
  <cp:lastModifiedBy>Débora Mayumi Fukase</cp:lastModifiedBy>
  <cp:revision>1</cp:revision>
  <dcterms:created xsi:type="dcterms:W3CDTF">2026-09-26T00:34:00Z</dcterms:created>
  <dcterms:modified xsi:type="dcterms:W3CDTF">2026-09-26T01:07:00Z</dcterms:modified>
</cp:coreProperties>
</file>