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F842B" w14:textId="77777777" w:rsidR="000F7FB0" w:rsidRDefault="000F7FB0"/>
    <w:p w14:paraId="009E30A1" w14:textId="77777777" w:rsidR="000F7FB0" w:rsidRDefault="000F7FB0"/>
    <w:p w14:paraId="4FBC3D25" w14:textId="77777777" w:rsidR="000F7FB0" w:rsidRDefault="000F7FB0"/>
    <w:p w14:paraId="0382982D" w14:textId="77777777" w:rsidR="000F7FB0" w:rsidRDefault="000F7FB0"/>
    <w:p w14:paraId="4414AC39" w14:textId="77777777" w:rsidR="000F7FB0" w:rsidRDefault="00000000">
      <w:pPr>
        <w:pStyle w:val="Ttulo"/>
        <w:jc w:val="center"/>
      </w:pPr>
      <w:r>
        <w:rPr>
          <w:rFonts w:ascii="Arial" w:eastAsia="Arial" w:hAnsi="Arial"/>
        </w:rPr>
        <w:t>Atividades do Terceiro e Quarto Encontros</w:t>
      </w:r>
    </w:p>
    <w:p w14:paraId="681FD12F" w14:textId="77777777" w:rsidR="000F7FB0" w:rsidRDefault="00000000">
      <w:pPr>
        <w:jc w:val="center"/>
      </w:pPr>
      <w:r>
        <w:rPr>
          <w:rFonts w:eastAsia="Arial"/>
          <w:b/>
          <w:color w:val="1F4E78"/>
          <w:sz w:val="32"/>
        </w:rPr>
        <w:t>Projeto Interdisciplinar TrocaTicket</w:t>
      </w:r>
    </w:p>
    <w:p w14:paraId="27A8E70B" w14:textId="77777777" w:rsidR="000F7FB0" w:rsidRDefault="00000000">
      <w:pPr>
        <w:spacing w:before="320"/>
        <w:jc w:val="center"/>
      </w:pPr>
      <w:r>
        <w:rPr>
          <w:rFonts w:eastAsia="Arial"/>
          <w:color w:val="505050"/>
          <w:sz w:val="24"/>
        </w:rPr>
        <w:t>Gestão Empresarial e Dinâmica das Organizações</w:t>
      </w:r>
      <w:r>
        <w:rPr>
          <w:rFonts w:eastAsia="Arial"/>
          <w:color w:val="505050"/>
          <w:sz w:val="24"/>
        </w:rPr>
        <w:br/>
        <w:t>Ciência da Computação</w:t>
      </w:r>
      <w:r>
        <w:rPr>
          <w:rFonts w:eastAsia="Arial"/>
          <w:color w:val="505050"/>
          <w:sz w:val="24"/>
        </w:rPr>
        <w:br/>
        <w:t>2026</w:t>
      </w:r>
    </w:p>
    <w:p w14:paraId="15B46B36" w14:textId="77777777" w:rsidR="000F7FB0" w:rsidRDefault="00000000">
      <w:r>
        <w:rPr>
          <w:rFonts w:eastAsia="Arial"/>
        </w:rPr>
        <w:br w:type="page"/>
      </w:r>
    </w:p>
    <w:p w14:paraId="4581C4C4" w14:textId="77777777" w:rsidR="000F7FB0" w:rsidRDefault="00000000">
      <w:pPr>
        <w:pStyle w:val="Ttulo1"/>
      </w:pPr>
      <w:r>
        <w:rPr>
          <w:rFonts w:ascii="Arial" w:eastAsia="Arial" w:hAnsi="Arial"/>
        </w:rPr>
        <w:lastRenderedPageBreak/>
        <w:t>Apresentação</w:t>
      </w:r>
    </w:p>
    <w:p w14:paraId="1E667E5A" w14:textId="77777777" w:rsidR="000F7FB0" w:rsidRDefault="00000000">
      <w:r>
        <w:rPr>
          <w:rFonts w:eastAsia="Arial"/>
        </w:rPr>
        <w:t>Este documento reúne as atividades propostas no terceiro e no quarto encontros de Gestão Empresarial, aplicadas ao Projeto Interdisciplinar da TrocaTicket. A primeira parte define a identidade organizacional e a proposta de valor. A segunda organiza os processos que permitem à plataforma transformar dados de eventos e propostas de fornecedores em um orçamento consolidado e em cenários de preço do ingresso.</w:t>
      </w:r>
    </w:p>
    <w:p w14:paraId="5D0A12CB" w14:textId="77777777" w:rsidR="000F7FB0" w:rsidRDefault="00000000">
      <w:pPr>
        <w:pStyle w:val="Ttulo1"/>
      </w:pPr>
      <w:r>
        <w:rPr>
          <w:rFonts w:ascii="Arial" w:eastAsia="Arial" w:hAnsi="Arial"/>
        </w:rPr>
        <w:t>1 Terceiro Encontro Missão Visão Valores e Proposta de Valor</w:t>
      </w:r>
    </w:p>
    <w:p w14:paraId="667FD640" w14:textId="77777777" w:rsidR="000F7FB0" w:rsidRDefault="00000000">
      <w:pPr>
        <w:pStyle w:val="Ttulo2"/>
      </w:pPr>
      <w:r>
        <w:rPr>
          <w:rFonts w:ascii="Arial" w:eastAsia="Arial" w:hAnsi="Arial"/>
        </w:rPr>
        <w:t>1.1 Missão</w:t>
      </w:r>
    </w:p>
    <w:p w14:paraId="514B53A7" w14:textId="77777777" w:rsidR="000F7FB0" w:rsidRDefault="00000000">
      <w:r>
        <w:rPr>
          <w:rFonts w:eastAsia="Arial"/>
        </w:rPr>
        <w:t>Conectar organizadores de eventos e fornecedores em uma plataforma digital que simplifica o planejamento operacional e financeiro, torna as cotações mais transparentes e apoia a definição de um preço de ingresso sustentável.</w:t>
      </w:r>
    </w:p>
    <w:p w14:paraId="51D517EA" w14:textId="77777777" w:rsidR="000F7FB0" w:rsidRDefault="00000000">
      <w:pPr>
        <w:pStyle w:val="Ttulo2"/>
      </w:pPr>
      <w:r>
        <w:rPr>
          <w:rFonts w:ascii="Arial" w:eastAsia="Arial" w:hAnsi="Arial"/>
        </w:rPr>
        <w:t>1.2 Visão</w:t>
      </w:r>
    </w:p>
    <w:p w14:paraId="77035B93" w14:textId="77777777" w:rsidR="000F7FB0" w:rsidRDefault="00000000">
      <w:r>
        <w:rPr>
          <w:rFonts w:eastAsia="Arial"/>
        </w:rPr>
        <w:t>Até 2030, ser reconhecida como uma das principais plataformas brasileiras de planejamento e precificação de eventos universitários, contribuindo para decisões mais seguras, transparentes e baseadas em dados.</w:t>
      </w:r>
    </w:p>
    <w:p w14:paraId="56DD0200" w14:textId="77777777" w:rsidR="000F7FB0" w:rsidRDefault="00000000">
      <w:pPr>
        <w:pStyle w:val="Ttulo2"/>
      </w:pPr>
      <w:r>
        <w:rPr>
          <w:rFonts w:ascii="Arial" w:eastAsia="Arial" w:hAnsi="Arial"/>
        </w:rPr>
        <w:t>1.3 Valores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36"/>
        <w:gridCol w:w="6912"/>
      </w:tblGrid>
      <w:tr w:rsidR="000F7FB0" w14:paraId="1CEE9D05" w14:textId="77777777">
        <w:trPr>
          <w:cantSplit/>
          <w:tblHeader/>
          <w:jc w:val="center"/>
        </w:trPr>
        <w:tc>
          <w:tcPr>
            <w:tcW w:w="2736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A28D8B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b/>
                <w:color w:val="FFFFFF"/>
                <w:sz w:val="21"/>
              </w:rPr>
              <w:t>Valor</w:t>
            </w:r>
          </w:p>
        </w:tc>
        <w:tc>
          <w:tcPr>
            <w:tcW w:w="6912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1CFBA4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b/>
                <w:color w:val="FFFFFF"/>
                <w:sz w:val="21"/>
              </w:rPr>
              <w:t>Conduta observável</w:t>
            </w:r>
          </w:p>
        </w:tc>
      </w:tr>
      <w:tr w:rsidR="000F7FB0" w14:paraId="5B9D6350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0A8583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Transparência</w:t>
            </w:r>
          </w:p>
        </w:tc>
        <w:tc>
          <w:tcPr>
            <w:tcW w:w="691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B0AB02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Apresentar custos, propostas, critérios de cálculo e status dos processos de maneira clara e rastreável.</w:t>
            </w:r>
          </w:p>
        </w:tc>
      </w:tr>
      <w:tr w:rsidR="000F7FB0" w14:paraId="3E743FEE" w14:textId="77777777">
        <w:trPr>
          <w:cantSplit/>
          <w:jc w:val="center"/>
        </w:trPr>
        <w:tc>
          <w:tcPr>
            <w:tcW w:w="2736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F7CA01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Foco no usuário</w:t>
            </w:r>
          </w:p>
        </w:tc>
        <w:tc>
          <w:tcPr>
            <w:tcW w:w="6912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0D6F51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Desenvolver funcionalidades considerando as necessidades reais dos organizadores, fornecedores e administradores.</w:t>
            </w:r>
          </w:p>
        </w:tc>
      </w:tr>
      <w:tr w:rsidR="000F7FB0" w14:paraId="7637A0B9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C56E92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Confiabilidade</w:t>
            </w:r>
          </w:p>
        </w:tc>
        <w:tc>
          <w:tcPr>
            <w:tcW w:w="691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2F9A1A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Proteger os dados dos usuários, validar as informações cadastradas e manter a plataforma estável.</w:t>
            </w:r>
          </w:p>
        </w:tc>
      </w:tr>
      <w:tr w:rsidR="000F7FB0" w14:paraId="5A115D15" w14:textId="77777777">
        <w:trPr>
          <w:cantSplit/>
          <w:jc w:val="center"/>
        </w:trPr>
        <w:tc>
          <w:tcPr>
            <w:tcW w:w="2736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1DCBC6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Colaboração</w:t>
            </w:r>
          </w:p>
        </w:tc>
        <w:tc>
          <w:tcPr>
            <w:tcW w:w="6912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1F3A6E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Facilitar a comunicação e a cooperação entre organizadores, fornecedores e a equipe da TrocaTicket.</w:t>
            </w:r>
          </w:p>
        </w:tc>
      </w:tr>
      <w:tr w:rsidR="000F7FB0" w14:paraId="03F29D9D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2CE7A3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Decisões baseadas em dados</w:t>
            </w:r>
          </w:p>
        </w:tc>
        <w:tc>
          <w:tcPr>
            <w:tcW w:w="6912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BF3F77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Utilizar custos, público estimado, margem de lucro e propostas recebidas para apoiar o planejamento dos eventos.</w:t>
            </w:r>
          </w:p>
        </w:tc>
      </w:tr>
    </w:tbl>
    <w:p w14:paraId="0D953A4C" w14:textId="77777777" w:rsidR="000F7FB0" w:rsidRDefault="000F7FB0">
      <w:pPr>
        <w:spacing w:after="40"/>
      </w:pPr>
    </w:p>
    <w:p w14:paraId="30EA3A2C" w14:textId="77777777" w:rsidR="000F7FB0" w:rsidRDefault="00000000">
      <w:pPr>
        <w:pStyle w:val="Ttulo2"/>
      </w:pPr>
      <w:r>
        <w:rPr>
          <w:rFonts w:ascii="Arial" w:eastAsia="Arial" w:hAnsi="Arial"/>
        </w:rPr>
        <w:lastRenderedPageBreak/>
        <w:t>1.4 Proposta de Valor</w:t>
      </w:r>
    </w:p>
    <w:p w14:paraId="24C6652E" w14:textId="77777777" w:rsidR="000F7FB0" w:rsidRDefault="00000000">
      <w:r>
        <w:rPr>
          <w:rFonts w:eastAsia="Arial"/>
        </w:rPr>
        <w:t>Para organizadores que precisam planejar eventos e definir um preço de ingresso financeiramente viável, a TrocaTicket oferece uma plataforma que centraliza custos, cotações de fornecedores e cálculos de precificação, proporcionando mais agilidade, transparência e segurança na tomada de decisão.</w:t>
      </w:r>
    </w:p>
    <w:p w14:paraId="6A245C37" w14:textId="77777777" w:rsidR="000F7FB0" w:rsidRDefault="00000000">
      <w:r>
        <w:rPr>
          <w:rFonts w:eastAsia="Arial"/>
        </w:rPr>
        <w:t>Diferentemente do uso de planilhas, mensagens e orçamentos isolados, a TrocaTicket integra organizadores, fornecedores e administradores em um fluxo único e rastreável, com comparação de propostas e simulação do ticket para diferentes cenários de público.</w:t>
      </w:r>
    </w:p>
    <w:p w14:paraId="0FF2A744" w14:textId="77777777" w:rsidR="000F7FB0" w:rsidRDefault="00000000">
      <w:pPr>
        <w:pStyle w:val="Ttulo2"/>
      </w:pPr>
      <w:r>
        <w:rPr>
          <w:rFonts w:ascii="Arial" w:eastAsia="Arial" w:hAnsi="Arial"/>
        </w:rPr>
        <w:t>1.5 Relação com a Gestão e com o Site</w:t>
      </w:r>
    </w:p>
    <w:p w14:paraId="6B0783CA" w14:textId="77777777" w:rsidR="000F7FB0" w:rsidRDefault="00000000">
      <w:r>
        <w:rPr>
          <w:rFonts w:eastAsia="Arial"/>
        </w:rPr>
        <w:t>A missão, a visão e os valores orientam as decisões da empresa e a priorização das funcionalidades da plataforma. No site, esses elementos se concretizam por meio das seguintes funções:</w:t>
      </w:r>
    </w:p>
    <w:p w14:paraId="1A57BD0B" w14:textId="77777777" w:rsidR="000F7FB0" w:rsidRDefault="00000000">
      <w:pPr>
        <w:pStyle w:val="Listacommarcas"/>
      </w:pPr>
      <w:r>
        <w:rPr>
          <w:rFonts w:eastAsia="Arial"/>
        </w:rPr>
        <w:t>Controlar o acesso dos perfis Administrador, Organizador e Fornecedor;</w:t>
      </w:r>
    </w:p>
    <w:p w14:paraId="32FC0EC3" w14:textId="77777777" w:rsidR="000F7FB0" w:rsidRDefault="00000000">
      <w:pPr>
        <w:pStyle w:val="Listacommarcas"/>
      </w:pPr>
      <w:r>
        <w:rPr>
          <w:rFonts w:eastAsia="Arial"/>
        </w:rPr>
        <w:t>Aprovar cadastros de organizadores e fornecedores;</w:t>
      </w:r>
    </w:p>
    <w:p w14:paraId="0ACF186C" w14:textId="77777777" w:rsidR="000F7FB0" w:rsidRDefault="00000000">
      <w:pPr>
        <w:pStyle w:val="Listacommarcas"/>
      </w:pPr>
      <w:r>
        <w:rPr>
          <w:rFonts w:eastAsia="Arial"/>
        </w:rPr>
        <w:t>Cadastrar eventos, itens de custo e parâmetros financeiros;</w:t>
      </w:r>
    </w:p>
    <w:p w14:paraId="45E8A8F2" w14:textId="77777777" w:rsidR="000F7FB0" w:rsidRDefault="00000000">
      <w:pPr>
        <w:pStyle w:val="Listacommarcas"/>
      </w:pPr>
      <w:r>
        <w:rPr>
          <w:rFonts w:eastAsia="Arial"/>
        </w:rPr>
        <w:t>Receber, comparar e selecionar propostas de fornecedores;</w:t>
      </w:r>
    </w:p>
    <w:p w14:paraId="09A63139" w14:textId="77777777" w:rsidR="000F7FB0" w:rsidRDefault="00000000">
      <w:pPr>
        <w:pStyle w:val="Listacommarcas"/>
      </w:pPr>
      <w:r>
        <w:rPr>
          <w:rFonts w:eastAsia="Arial"/>
        </w:rPr>
        <w:t>Consolidar o orçamento do evento;</w:t>
      </w:r>
    </w:p>
    <w:p w14:paraId="47BAFB00" w14:textId="77777777" w:rsidR="000F7FB0" w:rsidRDefault="00000000">
      <w:pPr>
        <w:pStyle w:val="Listacommarcas"/>
      </w:pPr>
      <w:r>
        <w:rPr>
          <w:rFonts w:eastAsia="Arial"/>
        </w:rPr>
        <w:t>Calcular o ticket de equilíbrio e o ticket com margem de lucro;</w:t>
      </w:r>
    </w:p>
    <w:p w14:paraId="6B3BF7AE" w14:textId="77777777" w:rsidR="000F7FB0" w:rsidRDefault="00000000">
      <w:pPr>
        <w:pStyle w:val="Listacommarcas"/>
      </w:pPr>
      <w:r>
        <w:rPr>
          <w:rFonts w:eastAsia="Arial"/>
        </w:rPr>
        <w:t>Apresentar cenários para público mínimo e máximo;</w:t>
      </w:r>
    </w:p>
    <w:p w14:paraId="7699AF64" w14:textId="77777777" w:rsidR="000F7FB0" w:rsidRDefault="00000000">
      <w:pPr>
        <w:pStyle w:val="Listacommarcas"/>
      </w:pPr>
      <w:r>
        <w:rPr>
          <w:rFonts w:eastAsia="Arial"/>
        </w:rPr>
        <w:t>Validar, proteger e manter a rastreabilidade dos dados.</w:t>
      </w:r>
    </w:p>
    <w:p w14:paraId="00EA7FCD" w14:textId="77777777" w:rsidR="000F7FB0" w:rsidRDefault="00000000">
      <w:pPr>
        <w:pStyle w:val="Ttulo2"/>
      </w:pPr>
      <w:r>
        <w:rPr>
          <w:rFonts w:ascii="Arial" w:eastAsia="Arial" w:hAnsi="Arial"/>
        </w:rPr>
        <w:t>1.6 Teste de Consistência</w:t>
      </w:r>
    </w:p>
    <w:p w14:paraId="3F358150" w14:textId="77777777" w:rsidR="000F7FB0" w:rsidRDefault="00000000">
      <w:pPr>
        <w:pStyle w:val="Listacommarcas"/>
      </w:pPr>
      <w:r>
        <w:rPr>
          <w:rFonts w:eastAsia="Arial"/>
        </w:rPr>
        <w:t>A missão está no presente e explica o que a TrocaTicket faz, para quem e com qual finalidade.</w:t>
      </w:r>
    </w:p>
    <w:p w14:paraId="02AEA97E" w14:textId="77777777" w:rsidR="000F7FB0" w:rsidRDefault="00000000">
      <w:pPr>
        <w:pStyle w:val="Listacommarcas"/>
      </w:pPr>
      <w:r>
        <w:rPr>
          <w:rFonts w:eastAsia="Arial"/>
        </w:rPr>
        <w:t>A visão apresenta um objetivo futuro e estabelece o horizonte de 2030.</w:t>
      </w:r>
    </w:p>
    <w:p w14:paraId="01A8F409" w14:textId="77777777" w:rsidR="000F7FB0" w:rsidRDefault="00000000">
      <w:pPr>
        <w:pStyle w:val="Listacommarcas"/>
      </w:pPr>
      <w:r>
        <w:rPr>
          <w:rFonts w:eastAsia="Arial"/>
        </w:rPr>
        <w:t>Os valores foram traduzidos em comportamentos que podem ser observados.</w:t>
      </w:r>
    </w:p>
    <w:p w14:paraId="49A6A5A8" w14:textId="77777777" w:rsidR="000F7FB0" w:rsidRDefault="00000000">
      <w:pPr>
        <w:pStyle w:val="Listacommarcas"/>
      </w:pPr>
      <w:r>
        <w:rPr>
          <w:rFonts w:eastAsia="Arial"/>
        </w:rPr>
        <w:t>A proposta de valor apresenta público, necessidade, solução, benefício e diferencial.</w:t>
      </w:r>
    </w:p>
    <w:p w14:paraId="192E0B33" w14:textId="77777777" w:rsidR="000F7FB0" w:rsidRDefault="00000000">
      <w:pPr>
        <w:pStyle w:val="Listacommarcas"/>
      </w:pPr>
      <w:r>
        <w:rPr>
          <w:rFonts w:eastAsia="Arial"/>
        </w:rPr>
        <w:t>As declarações são específicas da TrocaTicket porque mencionam eventos, fornecedores, custos, cotações e precificação de ingressos.</w:t>
      </w:r>
    </w:p>
    <w:p w14:paraId="16705CDA" w14:textId="77777777" w:rsidR="000F7FB0" w:rsidRDefault="00000000">
      <w:r>
        <w:rPr>
          <w:rFonts w:eastAsia="Arial"/>
        </w:rPr>
        <w:br w:type="page"/>
      </w:r>
    </w:p>
    <w:p w14:paraId="6FA6C8F2" w14:textId="77777777" w:rsidR="000F7FB0" w:rsidRDefault="00000000">
      <w:pPr>
        <w:pStyle w:val="Ttulo1"/>
      </w:pPr>
      <w:r>
        <w:rPr>
          <w:rFonts w:ascii="Arial" w:eastAsia="Arial" w:hAnsi="Arial"/>
        </w:rPr>
        <w:lastRenderedPageBreak/>
        <w:t>2 Quarto Encontro Processos Operações e Cadeia de Valor</w:t>
      </w:r>
    </w:p>
    <w:p w14:paraId="6C77DD21" w14:textId="77777777" w:rsidR="000F7FB0" w:rsidRDefault="00000000">
      <w:pPr>
        <w:pStyle w:val="Ttulo2"/>
      </w:pPr>
      <w:r>
        <w:rPr>
          <w:rFonts w:ascii="Arial" w:eastAsia="Arial" w:hAnsi="Arial"/>
        </w:rPr>
        <w:t>2.1 Levantamento Inicial de Processos</w:t>
      </w:r>
    </w:p>
    <w:p w14:paraId="4D6B2683" w14:textId="77777777" w:rsidR="000F7FB0" w:rsidRDefault="00000000">
      <w:r>
        <w:rPr>
          <w:rFonts w:eastAsia="Arial"/>
        </w:rPr>
        <w:t>O levantamento considera as necessidades dos usuários e registra cada processo com um verbo de ação, conforme a orientação da atividade.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0F7FB0" w14:paraId="14E69D7D" w14:textId="77777777">
        <w:trPr>
          <w:cantSplit/>
          <w:jc w:val="center"/>
        </w:trPr>
        <w:tc>
          <w:tcPr>
            <w:tcW w:w="48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B13C3E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1. Cadastrar organizadores</w:t>
            </w:r>
          </w:p>
        </w:tc>
        <w:tc>
          <w:tcPr>
            <w:tcW w:w="48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60E966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10. Comparar propostas</w:t>
            </w:r>
          </w:p>
        </w:tc>
      </w:tr>
      <w:tr w:rsidR="000F7FB0" w14:paraId="3DDFB862" w14:textId="77777777">
        <w:trPr>
          <w:cantSplit/>
          <w:jc w:val="center"/>
        </w:trPr>
        <w:tc>
          <w:tcPr>
            <w:tcW w:w="48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34770F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2. Cadastrar fornecedores</w:t>
            </w:r>
          </w:p>
        </w:tc>
        <w:tc>
          <w:tcPr>
            <w:tcW w:w="48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C8728F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11. Selecionar fornecedores</w:t>
            </w:r>
          </w:p>
        </w:tc>
      </w:tr>
      <w:tr w:rsidR="000F7FB0" w14:paraId="60718047" w14:textId="77777777">
        <w:trPr>
          <w:cantSplit/>
          <w:jc w:val="center"/>
        </w:trPr>
        <w:tc>
          <w:tcPr>
            <w:tcW w:w="48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B158C0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3. Aprovar ou rejeitar cadastros</w:t>
            </w:r>
          </w:p>
        </w:tc>
        <w:tc>
          <w:tcPr>
            <w:tcW w:w="48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A68CBA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12. Consolidar o orçamento do evento</w:t>
            </w:r>
          </w:p>
        </w:tc>
      </w:tr>
      <w:tr w:rsidR="000F7FB0" w14:paraId="6499D58B" w14:textId="77777777">
        <w:trPr>
          <w:cantSplit/>
          <w:jc w:val="center"/>
        </w:trPr>
        <w:tc>
          <w:tcPr>
            <w:tcW w:w="48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531348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4. Criar e atualizar eventos</w:t>
            </w:r>
          </w:p>
        </w:tc>
        <w:tc>
          <w:tcPr>
            <w:tcW w:w="48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17BC25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13. Calcular o valor estimado do ingresso</w:t>
            </w:r>
          </w:p>
        </w:tc>
      </w:tr>
      <w:tr w:rsidR="000F7FB0" w14:paraId="0893FE31" w14:textId="77777777">
        <w:trPr>
          <w:cantSplit/>
          <w:jc w:val="center"/>
        </w:trPr>
        <w:tc>
          <w:tcPr>
            <w:tcW w:w="48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A22A4E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5. Definir itens de composição de custo</w:t>
            </w:r>
          </w:p>
        </w:tc>
        <w:tc>
          <w:tcPr>
            <w:tcW w:w="48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3DF95B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14. Apresentar cenários de público e margem</w:t>
            </w:r>
          </w:p>
        </w:tc>
      </w:tr>
      <w:tr w:rsidR="000F7FB0" w14:paraId="49C8703D" w14:textId="77777777">
        <w:trPr>
          <w:cantSplit/>
          <w:jc w:val="center"/>
        </w:trPr>
        <w:tc>
          <w:tcPr>
            <w:tcW w:w="48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8B4118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6. Registrar custos fiscais, operacionais e variáveis</w:t>
            </w:r>
          </w:p>
        </w:tc>
        <w:tc>
          <w:tcPr>
            <w:tcW w:w="48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4CFE66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15. Monitorar eventos e gerar relatórios</w:t>
            </w:r>
          </w:p>
        </w:tc>
      </w:tr>
      <w:tr w:rsidR="000F7FB0" w14:paraId="4CFFE3F2" w14:textId="77777777">
        <w:trPr>
          <w:cantSplit/>
          <w:jc w:val="center"/>
        </w:trPr>
        <w:tc>
          <w:tcPr>
            <w:tcW w:w="48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869E31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7. Publicar eventos para cotação</w:t>
            </w:r>
          </w:p>
        </w:tc>
        <w:tc>
          <w:tcPr>
            <w:tcW w:w="48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6F82F6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16. Proteger e validar os dados</w:t>
            </w:r>
          </w:p>
        </w:tc>
      </w:tr>
      <w:tr w:rsidR="000F7FB0" w14:paraId="4E89E5BF" w14:textId="77777777">
        <w:trPr>
          <w:cantSplit/>
          <w:jc w:val="center"/>
        </w:trPr>
        <w:tc>
          <w:tcPr>
            <w:tcW w:w="48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D886D2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8. Disponibilizar oportunidades aos fornecedores</w:t>
            </w:r>
          </w:p>
        </w:tc>
        <w:tc>
          <w:tcPr>
            <w:tcW w:w="48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B8D9D8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17. Manter a infraestrutura tecnológica</w:t>
            </w:r>
          </w:p>
        </w:tc>
      </w:tr>
      <w:tr w:rsidR="000F7FB0" w14:paraId="19B4974C" w14:textId="77777777">
        <w:trPr>
          <w:cantSplit/>
          <w:jc w:val="center"/>
        </w:trPr>
        <w:tc>
          <w:tcPr>
            <w:tcW w:w="48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3FA5A9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9. Receber propostas de fornecedores</w:t>
            </w:r>
          </w:p>
        </w:tc>
        <w:tc>
          <w:tcPr>
            <w:tcW w:w="48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C2F818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18. Atender e orientar os usuários</w:t>
            </w:r>
          </w:p>
        </w:tc>
      </w:tr>
    </w:tbl>
    <w:p w14:paraId="401D0BB6" w14:textId="77777777" w:rsidR="000F7FB0" w:rsidRDefault="000F7FB0">
      <w:pPr>
        <w:spacing w:after="40"/>
      </w:pPr>
    </w:p>
    <w:p w14:paraId="35571B70" w14:textId="77777777" w:rsidR="000F7FB0" w:rsidRDefault="00000000">
      <w:pPr>
        <w:pStyle w:val="Ttulo2"/>
      </w:pPr>
      <w:r>
        <w:rPr>
          <w:rFonts w:ascii="Arial" w:eastAsia="Arial" w:hAnsi="Arial"/>
        </w:rPr>
        <w:t>2.2 Processos Centrais Selecionados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5904"/>
      </w:tblGrid>
      <w:tr w:rsidR="000F7FB0" w14:paraId="55FC84DB" w14:textId="77777777">
        <w:trPr>
          <w:cantSplit/>
          <w:tblHeader/>
          <w:jc w:val="center"/>
        </w:trPr>
        <w:tc>
          <w:tcPr>
            <w:tcW w:w="3744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C454C0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b/>
                <w:color w:val="FFFFFF"/>
                <w:sz w:val="21"/>
              </w:rPr>
              <w:t>Processo central</w:t>
            </w:r>
          </w:p>
        </w:tc>
        <w:tc>
          <w:tcPr>
            <w:tcW w:w="5904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F44B61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b/>
                <w:color w:val="FFFFFF"/>
                <w:sz w:val="21"/>
              </w:rPr>
              <w:t>Como entrega valor</w:t>
            </w:r>
          </w:p>
        </w:tc>
      </w:tr>
      <w:tr w:rsidR="000F7FB0" w14:paraId="62F5D6E9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819D60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Planejar e estruturar o evento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7F4138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Organiza período, local, público, itens de custo e parâmetros financeiros.</w:t>
            </w:r>
          </w:p>
        </w:tc>
      </w:tr>
      <w:tr w:rsidR="000F7FB0" w14:paraId="77F65FF5" w14:textId="77777777">
        <w:trPr>
          <w:cantSplit/>
          <w:jc w:val="center"/>
        </w:trPr>
        <w:tc>
          <w:tcPr>
            <w:tcW w:w="374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42931F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Publicar oportunidades e receber propostas</w:t>
            </w:r>
          </w:p>
        </w:tc>
        <w:tc>
          <w:tcPr>
            <w:tcW w:w="590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12C401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Conecta os eventos aos fornecedores aprovados e centraliza as cotações.</w:t>
            </w:r>
          </w:p>
        </w:tc>
      </w:tr>
      <w:tr w:rsidR="000F7FB0" w14:paraId="720120CA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CC351C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Comparar e selecionar propostas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1E5DCB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Ajuda o organizador a escolher fornecedores considerando valor, descrição, validade e condições.</w:t>
            </w:r>
          </w:p>
        </w:tc>
      </w:tr>
      <w:tr w:rsidR="000F7FB0" w14:paraId="12ACB5AD" w14:textId="77777777">
        <w:trPr>
          <w:cantSplit/>
          <w:jc w:val="center"/>
        </w:trPr>
        <w:tc>
          <w:tcPr>
            <w:tcW w:w="374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53E2BD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Consolidar custos e orçamento</w:t>
            </w:r>
          </w:p>
        </w:tc>
        <w:tc>
          <w:tcPr>
            <w:tcW w:w="590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2E4228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Reúne propostas selecionadas e demais custos em uma visão financeira única.</w:t>
            </w:r>
          </w:p>
        </w:tc>
      </w:tr>
      <w:tr w:rsidR="000F7FB0" w14:paraId="210891CC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C269B8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Calcular e apresentar o ticket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5E7056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Transforma custos, público e margem de lucro em cenários de preço do ingresso.</w:t>
            </w:r>
          </w:p>
        </w:tc>
      </w:tr>
    </w:tbl>
    <w:p w14:paraId="60CE1101" w14:textId="77777777" w:rsidR="000F7FB0" w:rsidRDefault="000F7FB0">
      <w:pPr>
        <w:spacing w:after="40"/>
      </w:pPr>
    </w:p>
    <w:p w14:paraId="5C6F41A8" w14:textId="77777777" w:rsidR="000F7FB0" w:rsidRDefault="00000000">
      <w:pPr>
        <w:pStyle w:val="Ttulo2"/>
      </w:pPr>
      <w:r>
        <w:rPr>
          <w:rFonts w:ascii="Arial" w:eastAsia="Arial" w:hAnsi="Arial"/>
        </w:rPr>
        <w:lastRenderedPageBreak/>
        <w:t>2.3 Processos de Apoio Selecionados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5904"/>
      </w:tblGrid>
      <w:tr w:rsidR="000F7FB0" w14:paraId="35E744F9" w14:textId="77777777">
        <w:trPr>
          <w:cantSplit/>
          <w:tblHeader/>
          <w:jc w:val="center"/>
        </w:trPr>
        <w:tc>
          <w:tcPr>
            <w:tcW w:w="3744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36B242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b/>
                <w:color w:val="FFFFFF"/>
                <w:sz w:val="21"/>
              </w:rPr>
              <w:t>Processo de apoio</w:t>
            </w:r>
          </w:p>
        </w:tc>
        <w:tc>
          <w:tcPr>
            <w:tcW w:w="5904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615ADA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b/>
                <w:color w:val="FFFFFF"/>
                <w:sz w:val="21"/>
              </w:rPr>
              <w:t>Contribuição</w:t>
            </w:r>
          </w:p>
        </w:tc>
      </w:tr>
      <w:tr w:rsidR="000F7FB0" w14:paraId="348D9C7E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4DCDE4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Gerenciar usuários e acessos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E0579B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Garante que apenas usuários aprovados utilizem as funções correspondentes ao seu perfil.</w:t>
            </w:r>
          </w:p>
        </w:tc>
      </w:tr>
      <w:tr w:rsidR="000F7FB0" w14:paraId="7CDF54DA" w14:textId="77777777">
        <w:trPr>
          <w:cantSplit/>
          <w:jc w:val="center"/>
        </w:trPr>
        <w:tc>
          <w:tcPr>
            <w:tcW w:w="374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B956AE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Manter a infraestrutura tecnológica</w:t>
            </w:r>
          </w:p>
        </w:tc>
        <w:tc>
          <w:tcPr>
            <w:tcW w:w="590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3F20EF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Sustenta o front-end, a API e o banco de dados MySQL.</w:t>
            </w:r>
          </w:p>
        </w:tc>
      </w:tr>
      <w:tr w:rsidR="000F7FB0" w14:paraId="7B8CDC3C" w14:textId="77777777">
        <w:trPr>
          <w:cantSplit/>
          <w:jc w:val="center"/>
        </w:trPr>
        <w:tc>
          <w:tcPr>
            <w:tcW w:w="374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C71BD8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Garantir segurança e qualidade dos dados</w:t>
            </w:r>
          </w:p>
        </w:tc>
        <w:tc>
          <w:tcPr>
            <w:tcW w:w="59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83EFA1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Protege senhas e dados pessoais, valida informações e evita registros inconsistentes.</w:t>
            </w:r>
          </w:p>
        </w:tc>
      </w:tr>
      <w:tr w:rsidR="000F7FB0" w14:paraId="7CE81675" w14:textId="77777777">
        <w:trPr>
          <w:cantSplit/>
          <w:jc w:val="center"/>
        </w:trPr>
        <w:tc>
          <w:tcPr>
            <w:tcW w:w="374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E9E773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Monitorar o serviço e apoiar usuários</w:t>
            </w:r>
          </w:p>
        </w:tc>
        <w:tc>
          <w:tcPr>
            <w:tcW w:w="590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611825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Acompanha falhas, produz informações gerenciais e orienta os usuários da plataforma.</w:t>
            </w:r>
          </w:p>
        </w:tc>
      </w:tr>
    </w:tbl>
    <w:p w14:paraId="6EB29098" w14:textId="77777777" w:rsidR="000F7FB0" w:rsidRDefault="000F7FB0">
      <w:pPr>
        <w:spacing w:after="40"/>
      </w:pPr>
    </w:p>
    <w:p w14:paraId="53620E6E" w14:textId="77777777" w:rsidR="000F7FB0" w:rsidRDefault="00000000">
      <w:pPr>
        <w:pStyle w:val="Ttulo2"/>
      </w:pPr>
      <w:r>
        <w:rPr>
          <w:rFonts w:ascii="Arial" w:eastAsia="Arial" w:hAnsi="Arial"/>
        </w:rPr>
        <w:t>2.4 Cadeia de Valor da TrocaTicket</w:t>
      </w:r>
    </w:p>
    <w:p w14:paraId="73D06B7F" w14:textId="77777777" w:rsidR="000F7FB0" w:rsidRDefault="00000000">
      <w:pPr>
        <w:keepLines/>
        <w:jc w:val="center"/>
      </w:pPr>
      <w:r>
        <w:rPr>
          <w:rFonts w:eastAsia="Arial"/>
          <w:noProof/>
        </w:rPr>
        <w:drawing>
          <wp:inline distT="0" distB="0" distL="0" distR="0" wp14:anchorId="0B1380C6" wp14:editId="063FD9F1">
            <wp:extent cx="6172200" cy="3142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eia_de_valor_trocaticke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E9AA" w14:textId="77777777" w:rsidR="000F7FB0" w:rsidRDefault="00000000">
      <w:pPr>
        <w:spacing w:before="40" w:after="160"/>
        <w:jc w:val="center"/>
      </w:pPr>
      <w:r>
        <w:rPr>
          <w:rFonts w:eastAsia="Arial"/>
          <w:i/>
          <w:sz w:val="19"/>
        </w:rPr>
        <w:t>Figura 1 Cadeia de valor preliminar da TrocaTicket</w:t>
      </w:r>
    </w:p>
    <w:p w14:paraId="59E8E26B" w14:textId="77777777" w:rsidR="000F7FB0" w:rsidRDefault="00000000">
      <w:pPr>
        <w:pStyle w:val="Ttulo2"/>
      </w:pPr>
      <w:r>
        <w:rPr>
          <w:rFonts w:ascii="Arial" w:eastAsia="Arial" w:hAnsi="Arial"/>
        </w:rPr>
        <w:t>2.5 Justificativa do Processo Escolhido</w:t>
      </w:r>
    </w:p>
    <w:p w14:paraId="5642FD89" w14:textId="77777777" w:rsidR="000F7FB0" w:rsidRDefault="00000000">
      <w:pPr>
        <w:keepLines/>
      </w:pPr>
      <w:r>
        <w:rPr>
          <w:rFonts w:eastAsia="Arial"/>
        </w:rPr>
        <w:t>O processo de planejamento, cotação e precificação representa a principal entrega de valor da nova plataforma da TrocaTicket. Ele começa com o cadastro das informações do evento, passa pela obtenção e comparação de propostas e termina com a consolidação dos custos e o cálculo do valor estimado do ingresso.</w:t>
      </w:r>
    </w:p>
    <w:p w14:paraId="6305425D" w14:textId="77777777" w:rsidR="000F7FB0" w:rsidRDefault="00000000">
      <w:pPr>
        <w:keepLines/>
      </w:pPr>
      <w:r>
        <w:rPr>
          <w:rFonts w:eastAsia="Arial"/>
        </w:rPr>
        <w:lastRenderedPageBreak/>
        <w:t>O fluxo beneficia o organizador ao reduzir a dispersão das informações e facilitar decisões financeiras. Também beneficia os fornecedores, que passam a visualizar oportunidades e enviar propostas em um ambiente organizado e rastreável.</w:t>
      </w:r>
    </w:p>
    <w:p w14:paraId="5BCFE291" w14:textId="77777777" w:rsidR="000F7FB0" w:rsidRDefault="00000000">
      <w:pPr>
        <w:pStyle w:val="Ttulo2"/>
      </w:pPr>
      <w:r>
        <w:rPr>
          <w:rFonts w:ascii="Arial" w:eastAsia="Arial" w:hAnsi="Arial"/>
        </w:rPr>
        <w:t>2.6 Gargalos e Melhorias</w:t>
      </w:r>
    </w:p>
    <w:tbl>
      <w:tblPr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3024"/>
        <w:gridCol w:w="4104"/>
      </w:tblGrid>
      <w:tr w:rsidR="000F7FB0" w14:paraId="2223D7B8" w14:textId="77777777">
        <w:trPr>
          <w:cantSplit/>
          <w:tblHeader/>
          <w:jc w:val="center"/>
        </w:trPr>
        <w:tc>
          <w:tcPr>
            <w:tcW w:w="2520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33CD62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b/>
                <w:color w:val="FFFFFF"/>
                <w:sz w:val="21"/>
              </w:rPr>
              <w:t>Gargalo</w:t>
            </w:r>
          </w:p>
        </w:tc>
        <w:tc>
          <w:tcPr>
            <w:tcW w:w="3024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5B1A58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b/>
                <w:color w:val="FFFFFF"/>
                <w:sz w:val="21"/>
              </w:rPr>
              <w:t>Consequência</w:t>
            </w:r>
          </w:p>
        </w:tc>
        <w:tc>
          <w:tcPr>
            <w:tcW w:w="4104" w:type="dxa"/>
            <w:shd w:val="clear" w:color="auto" w:fill="1F4E7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0E7179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b/>
                <w:color w:val="FFFFFF"/>
                <w:sz w:val="21"/>
              </w:rPr>
              <w:t>Melhoria proposta</w:t>
            </w:r>
          </w:p>
        </w:tc>
      </w:tr>
      <w:tr w:rsidR="000F7FB0" w14:paraId="487994D5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17807D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Demora na aprovação de cadastros</w:t>
            </w:r>
          </w:p>
        </w:tc>
        <w:tc>
          <w:tcPr>
            <w:tcW w:w="30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A92E2A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Impede o acesso de organizadores e fornecedores</w:t>
            </w:r>
          </w:p>
        </w:tc>
        <w:tc>
          <w:tcPr>
            <w:tcW w:w="41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5CCEE3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Criar prazo de análise, alertas e painel de pendências.</w:t>
            </w:r>
          </w:p>
        </w:tc>
      </w:tr>
      <w:tr w:rsidR="000F7FB0" w14:paraId="641D6D45" w14:textId="77777777">
        <w:trPr>
          <w:cantSplit/>
          <w:jc w:val="center"/>
        </w:trPr>
        <w:tc>
          <w:tcPr>
            <w:tcW w:w="2520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4F9C52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Dados incompletos do evento</w:t>
            </w:r>
          </w:p>
        </w:tc>
        <w:tc>
          <w:tcPr>
            <w:tcW w:w="30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2CFA0A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Gera propostas inadequadas e cálculos incorretos</w:t>
            </w:r>
          </w:p>
        </w:tc>
        <w:tc>
          <w:tcPr>
            <w:tcW w:w="410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811C0A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Definir campos obrigatórios e validar público, período, local e custos.</w:t>
            </w:r>
          </w:p>
        </w:tc>
      </w:tr>
      <w:tr w:rsidR="000F7FB0" w14:paraId="23D2394D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F5CE66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Poucas propostas recebidas</w:t>
            </w:r>
          </w:p>
        </w:tc>
        <w:tc>
          <w:tcPr>
            <w:tcW w:w="30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FC1332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Reduz a capacidade de comparação</w:t>
            </w:r>
          </w:p>
        </w:tc>
        <w:tc>
          <w:tcPr>
            <w:tcW w:w="41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792D78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Notificar fornecedores compatíveis e estabelecer prazo para cotação.</w:t>
            </w:r>
          </w:p>
        </w:tc>
      </w:tr>
      <w:tr w:rsidR="000F7FB0" w14:paraId="1E14DCD3" w14:textId="77777777">
        <w:trPr>
          <w:cantSplit/>
          <w:jc w:val="center"/>
        </w:trPr>
        <w:tc>
          <w:tcPr>
            <w:tcW w:w="2520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ECF73E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Propostas vencidas ou incompletas</w:t>
            </w:r>
          </w:p>
        </w:tc>
        <w:tc>
          <w:tcPr>
            <w:tcW w:w="30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D5EF2C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Prejudica a escolha do fornecedor</w:t>
            </w:r>
          </w:p>
        </w:tc>
        <w:tc>
          <w:tcPr>
            <w:tcW w:w="410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45492C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Validar valor, descrição, validade e situação da proposta.</w:t>
            </w:r>
          </w:p>
        </w:tc>
      </w:tr>
      <w:tr w:rsidR="000F7FB0" w14:paraId="2E9CC8EB" w14:textId="77777777">
        <w:trPr>
          <w:cantSplit/>
          <w:jc w:val="center"/>
        </w:trPr>
        <w:tc>
          <w:tcPr>
            <w:tcW w:w="2520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685B34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Margem ou público inválidos</w:t>
            </w:r>
          </w:p>
        </w:tc>
        <w:tc>
          <w:tcPr>
            <w:tcW w:w="302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7F977B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Produz um ticket incorreto</w:t>
            </w:r>
          </w:p>
        </w:tc>
        <w:tc>
          <w:tcPr>
            <w:tcW w:w="4104" w:type="dxa"/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E32F5D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Impedir valores inválidos e explicar a fórmula utilizada.</w:t>
            </w:r>
          </w:p>
        </w:tc>
      </w:tr>
      <w:tr w:rsidR="000F7FB0" w14:paraId="5FEB8B46" w14:textId="77777777">
        <w:trPr>
          <w:cantSplit/>
          <w:jc w:val="center"/>
        </w:trPr>
        <w:tc>
          <w:tcPr>
            <w:tcW w:w="2520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D4B9CF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Falhas de integração</w:t>
            </w:r>
          </w:p>
        </w:tc>
        <w:tc>
          <w:tcPr>
            <w:tcW w:w="302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E91D41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Interrompem o fluxo do serviço</w:t>
            </w:r>
          </w:p>
        </w:tc>
        <w:tc>
          <w:tcPr>
            <w:tcW w:w="4104" w:type="dxa"/>
            <w:shd w:val="clear" w:color="auto" w:fill="EDF4F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142566" w14:textId="77777777" w:rsidR="000F7FB0" w:rsidRDefault="00000000">
            <w:pPr>
              <w:spacing w:after="0" w:line="264" w:lineRule="auto"/>
            </w:pPr>
            <w:r>
              <w:rPr>
                <w:rFonts w:eastAsia="Arial"/>
                <w:sz w:val="21"/>
              </w:rPr>
              <w:t>Monitorar front-end, API e banco e apresentar mensagens claras de erro.</w:t>
            </w:r>
          </w:p>
        </w:tc>
      </w:tr>
    </w:tbl>
    <w:p w14:paraId="6A4AF8BC" w14:textId="77777777" w:rsidR="000F7FB0" w:rsidRDefault="000F7FB0">
      <w:pPr>
        <w:spacing w:after="40"/>
      </w:pPr>
    </w:p>
    <w:p w14:paraId="59352B3F" w14:textId="77777777" w:rsidR="000F7FB0" w:rsidRDefault="00000000">
      <w:r>
        <w:rPr>
          <w:rFonts w:eastAsia="Arial"/>
        </w:rPr>
        <w:br w:type="page"/>
      </w:r>
    </w:p>
    <w:p w14:paraId="67C8FFC1" w14:textId="77777777" w:rsidR="000F7FB0" w:rsidRDefault="00000000">
      <w:pPr>
        <w:pStyle w:val="Ttulo1"/>
      </w:pPr>
      <w:r>
        <w:rPr>
          <w:rFonts w:ascii="Arial" w:eastAsia="Arial" w:hAnsi="Arial"/>
        </w:rPr>
        <w:lastRenderedPageBreak/>
        <w:t>3 Modelos para o Dossiê Individual</w:t>
      </w:r>
    </w:p>
    <w:p w14:paraId="25087039" w14:textId="77777777" w:rsidR="000F7FB0" w:rsidRDefault="00000000">
      <w:r>
        <w:rPr>
          <w:rFonts w:eastAsia="Arial"/>
        </w:rPr>
        <w:t>Cada integrante deve ajustar o texto de contribuição para registrar apenas o trabalho que realmente realizou.</w:t>
      </w:r>
    </w:p>
    <w:p w14:paraId="4FC5FDC4" w14:textId="77777777" w:rsidR="000F7FB0" w:rsidRDefault="00000000">
      <w:pPr>
        <w:pStyle w:val="Ttulo2"/>
      </w:pPr>
      <w:r>
        <w:rPr>
          <w:rFonts w:ascii="Arial" w:eastAsia="Arial" w:hAnsi="Arial"/>
        </w:rPr>
        <w:t>3.1 Registro do Terceiro Encontro</w:t>
      </w:r>
    </w:p>
    <w:p w14:paraId="79A537D8" w14:textId="77777777" w:rsidR="000F7FB0" w:rsidRDefault="00000000">
      <w:r>
        <w:rPr>
          <w:rFonts w:eastAsia="Arial"/>
          <w:b/>
        </w:rPr>
        <w:t xml:space="preserve">Objetivo da atividade: </w:t>
      </w:r>
      <w:r>
        <w:rPr>
          <w:rFonts w:eastAsia="Arial"/>
        </w:rPr>
        <w:t>Desenvolver uma primeira versão da missão, visão, valores e proposta de valor da TrocaTicket, alinhada ao escopo do Projeto Interdisciplinar.</w:t>
      </w:r>
    </w:p>
    <w:p w14:paraId="525C4C09" w14:textId="77777777" w:rsidR="000F7FB0" w:rsidRDefault="00000000">
      <w:r>
        <w:rPr>
          <w:rFonts w:eastAsia="Arial"/>
          <w:b/>
        </w:rPr>
        <w:t xml:space="preserve">Modelo de contribuição: </w:t>
      </w:r>
      <w:r>
        <w:rPr>
          <w:rFonts w:eastAsia="Arial"/>
        </w:rPr>
        <w:t>Contribuí para a análise do problema atendido pela TrocaTicket e para a elaboração das declarações de missão, visão, valores e proposta de valor.</w:t>
      </w:r>
    </w:p>
    <w:p w14:paraId="39DDC4C5" w14:textId="77777777" w:rsidR="000F7FB0" w:rsidRDefault="00000000">
      <w:r>
        <w:rPr>
          <w:rFonts w:eastAsia="Arial"/>
          <w:b/>
        </w:rPr>
        <w:t xml:space="preserve">Conceito de Gestão: </w:t>
      </w:r>
      <w:r>
        <w:rPr>
          <w:rFonts w:eastAsia="Arial"/>
        </w:rPr>
        <w:t>Direcionamento estratégico, identidade organizacional e proposta de valor.</w:t>
      </w:r>
    </w:p>
    <w:p w14:paraId="0BD288B2" w14:textId="77777777" w:rsidR="000F7FB0" w:rsidRDefault="00000000">
      <w:r>
        <w:rPr>
          <w:rFonts w:eastAsia="Arial"/>
          <w:b/>
        </w:rPr>
        <w:t xml:space="preserve">Visto dos integrantes: </w:t>
      </w:r>
      <w:r>
        <w:rPr>
          <w:rFonts w:eastAsia="Arial"/>
        </w:rPr>
        <w:t>________________________________________</w:t>
      </w:r>
    </w:p>
    <w:p w14:paraId="26D2C0F3" w14:textId="77777777" w:rsidR="000F7FB0" w:rsidRDefault="00000000">
      <w:pPr>
        <w:pStyle w:val="Ttulo2"/>
      </w:pPr>
      <w:r>
        <w:rPr>
          <w:rFonts w:ascii="Arial" w:eastAsia="Arial" w:hAnsi="Arial"/>
        </w:rPr>
        <w:t>3.2 Registro do Quarto Encontro</w:t>
      </w:r>
    </w:p>
    <w:p w14:paraId="7E40EB29" w14:textId="77777777" w:rsidR="000F7FB0" w:rsidRDefault="00000000">
      <w:r>
        <w:rPr>
          <w:rFonts w:eastAsia="Arial"/>
          <w:b/>
        </w:rPr>
        <w:t xml:space="preserve">Objetivo da atividade: </w:t>
      </w:r>
      <w:r>
        <w:rPr>
          <w:rFonts w:eastAsia="Arial"/>
        </w:rPr>
        <w:t>Identificar, classificar e organizar os processos que formam a cadeia de valor da TrocaTicket.</w:t>
      </w:r>
    </w:p>
    <w:p w14:paraId="1B8A8FA3" w14:textId="77777777" w:rsidR="000F7FB0" w:rsidRDefault="00000000">
      <w:r>
        <w:rPr>
          <w:rFonts w:eastAsia="Arial"/>
          <w:b/>
        </w:rPr>
        <w:t xml:space="preserve">Modelo de contribuição: </w:t>
      </w:r>
      <w:r>
        <w:rPr>
          <w:rFonts w:eastAsia="Arial"/>
        </w:rPr>
        <w:t>Contribuí para o levantamento dos processos, para sua classificação entre processos centrais e de apoio e para a construção da cadeia de valor.</w:t>
      </w:r>
    </w:p>
    <w:p w14:paraId="2DB530EA" w14:textId="77777777" w:rsidR="000F7FB0" w:rsidRDefault="00000000">
      <w:r>
        <w:rPr>
          <w:rFonts w:eastAsia="Arial"/>
          <w:b/>
        </w:rPr>
        <w:t xml:space="preserve">Conceito de Gestão: </w:t>
      </w:r>
      <w:r>
        <w:rPr>
          <w:rFonts w:eastAsia="Arial"/>
        </w:rPr>
        <w:t>Gestão de processos, transformação de entradas em resultados e cadeia de valor.</w:t>
      </w:r>
    </w:p>
    <w:p w14:paraId="1B224C8A" w14:textId="77777777" w:rsidR="000F7FB0" w:rsidRDefault="00000000">
      <w:r>
        <w:rPr>
          <w:rFonts w:eastAsia="Arial"/>
          <w:b/>
        </w:rPr>
        <w:t xml:space="preserve">Visto dos integrantes: </w:t>
      </w:r>
      <w:r>
        <w:rPr>
          <w:rFonts w:eastAsia="Arial"/>
        </w:rPr>
        <w:t>________________________________________</w:t>
      </w:r>
    </w:p>
    <w:p w14:paraId="0DDF0135" w14:textId="77777777" w:rsidR="000F7FB0" w:rsidRDefault="00000000">
      <w:pPr>
        <w:pStyle w:val="Ttulo1"/>
      </w:pPr>
      <w:r>
        <w:rPr>
          <w:rFonts w:ascii="Arial" w:eastAsia="Arial" w:hAnsi="Arial"/>
        </w:rPr>
        <w:t>Referências</w:t>
      </w:r>
    </w:p>
    <w:p w14:paraId="3F3E1523" w14:textId="77777777" w:rsidR="000F7FB0" w:rsidRDefault="00000000">
      <w:pPr>
        <w:spacing w:after="120"/>
        <w:ind w:left="360" w:hanging="360"/>
      </w:pPr>
      <w:r>
        <w:rPr>
          <w:rFonts w:eastAsia="Arial"/>
        </w:rPr>
        <w:t>FECAP. Projeto Interdisciplinar Plataforma Web de Planejamento e Precificação de Eventos TrocaTicket. 2026.</w:t>
      </w:r>
    </w:p>
    <w:p w14:paraId="4BBDB31C" w14:textId="77777777" w:rsidR="000F7FB0" w:rsidRDefault="00000000">
      <w:pPr>
        <w:spacing w:after="120"/>
        <w:ind w:left="360" w:hanging="360"/>
      </w:pPr>
      <w:r>
        <w:rPr>
          <w:rFonts w:eastAsia="Arial"/>
        </w:rPr>
        <w:t>GOMES, Jésus. Terceiro Encontro Missão Visão Valores e Proposta de Valor. FECAP, 21 ago. 2026.</w:t>
      </w:r>
    </w:p>
    <w:p w14:paraId="478D1961" w14:textId="77777777" w:rsidR="000F7FB0" w:rsidRDefault="00000000">
      <w:pPr>
        <w:spacing w:after="120"/>
        <w:ind w:left="360" w:hanging="360"/>
      </w:pPr>
      <w:r>
        <w:rPr>
          <w:rFonts w:eastAsia="Arial"/>
        </w:rPr>
        <w:t>GOMES, Jésus. Quarto Encontro Processos Operações e Cadeia de Valor. FECAP, 28 ago. 2026.</w:t>
      </w:r>
    </w:p>
    <w:sectPr w:rsidR="000F7FB0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F4634" w14:textId="77777777" w:rsidR="00C71F09" w:rsidRDefault="00C71F09">
      <w:pPr>
        <w:spacing w:after="0" w:line="240" w:lineRule="auto"/>
      </w:pPr>
      <w:r>
        <w:separator/>
      </w:r>
    </w:p>
  </w:endnote>
  <w:endnote w:type="continuationSeparator" w:id="0">
    <w:p w14:paraId="3B0E6E3A" w14:textId="77777777" w:rsidR="00C71F09" w:rsidRDefault="00C71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DC8DB" w14:textId="77777777" w:rsidR="000F7FB0" w:rsidRDefault="000F7FB0">
    <w:pPr>
      <w:pStyle w:val="Rodap"/>
    </w:pPr>
  </w:p>
  <w:tbl>
    <w:tblPr>
      <w:tblW w:w="0" w:type="auto"/>
      <w:tblLook w:val="04A0" w:firstRow="1" w:lastRow="0" w:firstColumn="1" w:lastColumn="0" w:noHBand="0" w:noVBand="1"/>
    </w:tblPr>
    <w:tblGrid>
      <w:gridCol w:w="4896"/>
      <w:gridCol w:w="4896"/>
    </w:tblGrid>
    <w:tr w:rsidR="000F7FB0" w14:paraId="482C4F5F" w14:textId="77777777">
      <w:tc>
        <w:tcPr>
          <w:tcW w:w="4896" w:type="dxa"/>
        </w:tcPr>
        <w:p w14:paraId="679F6587" w14:textId="77777777" w:rsidR="000F7FB0" w:rsidRDefault="00000000">
          <w:r>
            <w:rPr>
              <w:rFonts w:eastAsia="Arial"/>
              <w:color w:val="646464"/>
              <w:sz w:val="17"/>
            </w:rPr>
            <w:t>Projeto Interdisciplinar TrocaTicket</w:t>
          </w:r>
        </w:p>
      </w:tc>
      <w:tc>
        <w:tcPr>
          <w:tcW w:w="4896" w:type="dxa"/>
        </w:tcPr>
        <w:p w14:paraId="6906E281" w14:textId="77777777" w:rsidR="000F7FB0" w:rsidRDefault="00000000">
          <w:pPr>
            <w:jc w:val="right"/>
          </w:pPr>
          <w:r>
            <w:rPr>
              <w:rFonts w:eastAsia="Arial"/>
              <w:sz w:val="17"/>
            </w:rPr>
            <w:fldChar w:fldCharType="begin"/>
          </w:r>
          <w:r>
            <w:rPr>
              <w:rFonts w:eastAsia="Arial"/>
              <w:sz w:val="17"/>
            </w:rPr>
            <w:instrText>PAGE</w:instrText>
          </w:r>
          <w:r w:rsidR="00F32A9D">
            <w:rPr>
              <w:rFonts w:eastAsia="Arial"/>
              <w:sz w:val="17"/>
            </w:rPr>
            <w:fldChar w:fldCharType="separate"/>
          </w:r>
          <w:r w:rsidR="00F32A9D">
            <w:rPr>
              <w:rFonts w:eastAsia="Arial"/>
              <w:noProof/>
              <w:sz w:val="17"/>
            </w:rPr>
            <w:t>1</w:t>
          </w:r>
          <w:r>
            <w:rPr>
              <w:rFonts w:eastAsia="Arial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5DF9" w14:textId="77777777" w:rsidR="00C71F09" w:rsidRDefault="00C71F09">
      <w:pPr>
        <w:spacing w:after="0" w:line="240" w:lineRule="auto"/>
      </w:pPr>
      <w:r>
        <w:separator/>
      </w:r>
    </w:p>
  </w:footnote>
  <w:footnote w:type="continuationSeparator" w:id="0">
    <w:p w14:paraId="39D22008" w14:textId="77777777" w:rsidR="00C71F09" w:rsidRDefault="00C71F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454563">
    <w:abstractNumId w:val="8"/>
  </w:num>
  <w:num w:numId="2" w16cid:durableId="769083407">
    <w:abstractNumId w:val="6"/>
  </w:num>
  <w:num w:numId="3" w16cid:durableId="1086926213">
    <w:abstractNumId w:val="5"/>
  </w:num>
  <w:num w:numId="4" w16cid:durableId="1593514250">
    <w:abstractNumId w:val="4"/>
  </w:num>
  <w:num w:numId="5" w16cid:durableId="121727130">
    <w:abstractNumId w:val="7"/>
  </w:num>
  <w:num w:numId="6" w16cid:durableId="2014256402">
    <w:abstractNumId w:val="3"/>
  </w:num>
  <w:num w:numId="7" w16cid:durableId="183402074">
    <w:abstractNumId w:val="2"/>
  </w:num>
  <w:num w:numId="8" w16cid:durableId="1649094542">
    <w:abstractNumId w:val="1"/>
  </w:num>
  <w:num w:numId="9" w16cid:durableId="200828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FB0"/>
    <w:rsid w:val="0015074B"/>
    <w:rsid w:val="0029639D"/>
    <w:rsid w:val="00326F90"/>
    <w:rsid w:val="00AA1D8D"/>
    <w:rsid w:val="00B47730"/>
    <w:rsid w:val="00C71F09"/>
    <w:rsid w:val="00CB0664"/>
    <w:rsid w:val="00F32A9D"/>
    <w:rsid w:val="00F57874"/>
    <w:rsid w:val="00FC5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F32FA5"/>
  <w14:defaultImageDpi w14:val="300"/>
  <w15:docId w15:val="{26257E3C-60F3-414C-A6FB-4640EA18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" w:hAnsi="Arial"/>
      <w:color w:val="1F1F1F"/>
      <w:sz w:val="23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1333</Words>
  <Characters>7199</Characters>
  <Application>Microsoft Office Word</Application>
  <DocSecurity>0</DocSecurity>
  <Lines>59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 do Terceiro e Quarto Encontros</dc:title>
  <dc:subject>Projeto Interdisciplinar TrocaTicket</dc:subject>
  <dc:creator>Equipe do Projeto Interdisciplinar</dc:creator>
  <cp:keywords>TrocaTicket, missão, visão, valores, proposta de valor, cadeia de valor</cp:keywords>
  <dc:description>generated by python-docx</dc:description>
  <cp:lastModifiedBy>Office</cp:lastModifiedBy>
  <cp:revision>2</cp:revision>
  <dcterms:created xsi:type="dcterms:W3CDTF">2026-09-04T18:47:00Z</dcterms:created>
  <dcterms:modified xsi:type="dcterms:W3CDTF">2026-09-04T18:47:00Z</dcterms:modified>
  <cp:category/>
</cp:coreProperties>
</file>