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1E30C" w14:textId="77777777" w:rsidR="00281BBD" w:rsidRDefault="00000000">
      <w:pPr>
        <w:jc w:val="center"/>
      </w:pPr>
      <w:r>
        <w:rPr>
          <w:sz w:val="22"/>
        </w:rPr>
        <w:t>FECAP - Fundação Escola de Comércio Álvares Penteado</w:t>
      </w:r>
    </w:p>
    <w:p w14:paraId="0DA021D9" w14:textId="77777777" w:rsidR="00281BBD" w:rsidRDefault="00000000">
      <w:pPr>
        <w:jc w:val="center"/>
      </w:pPr>
      <w:r>
        <w:rPr>
          <w:sz w:val="22"/>
        </w:rPr>
        <w:t>Ciência da Computação, 4º semestre, 2026/2</w:t>
      </w:r>
    </w:p>
    <w:p w14:paraId="533F372E" w14:textId="77777777" w:rsidR="00281BBD" w:rsidRDefault="00281BBD"/>
    <w:p w14:paraId="3B34C623" w14:textId="77777777" w:rsidR="00281BBD" w:rsidRDefault="00000000">
      <w:pPr>
        <w:jc w:val="center"/>
      </w:pPr>
      <w:r>
        <w:rPr>
          <w:b/>
          <w:sz w:val="40"/>
        </w:rPr>
        <w:t>CTI: Plataforma Analítica de Planejamento Financeiro</w:t>
      </w:r>
    </w:p>
    <w:p w14:paraId="72A2122A" w14:textId="77777777" w:rsidR="00281BBD" w:rsidRDefault="00000000">
      <w:pPr>
        <w:jc w:val="center"/>
      </w:pPr>
      <w:r>
        <w:rPr>
          <w:sz w:val="28"/>
        </w:rPr>
        <w:t>Entrega 1: Projeto Interdisciplinar Ciência de Dados</w:t>
      </w:r>
    </w:p>
    <w:p w14:paraId="4E9FD336" w14:textId="77777777" w:rsidR="00281BBD" w:rsidRDefault="00000000">
      <w:pPr>
        <w:jc w:val="center"/>
      </w:pPr>
      <w:r>
        <w:rPr>
          <w:sz w:val="22"/>
        </w:rPr>
        <w:t>Identificação, coleta, exploração e preparação dos dados</w:t>
      </w:r>
    </w:p>
    <w:p w14:paraId="6476A57E" w14:textId="77777777" w:rsidR="00281BBD" w:rsidRDefault="00281BBD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0224EC" w14:paraId="55E7212A" w14:textId="77777777" w:rsidTr="00802193">
        <w:trPr>
          <w:cantSplit/>
          <w:tblHeader/>
        </w:trPr>
        <w:tc>
          <w:tcPr>
            <w:tcW w:w="9518" w:type="dxa"/>
            <w:gridSpan w:val="2"/>
          </w:tcPr>
          <w:p w14:paraId="41A79AB6" w14:textId="2C76ABAA" w:rsidR="000224EC" w:rsidRPr="000224EC" w:rsidRDefault="000224EC">
            <w:pPr>
              <w:rPr>
                <w:u w:val="single"/>
              </w:rPr>
            </w:pPr>
            <w:r>
              <w:rPr>
                <w:b/>
                <w:sz w:val="19"/>
              </w:rPr>
              <w:t>Identificação</w:t>
            </w:r>
          </w:p>
        </w:tc>
      </w:tr>
      <w:tr w:rsidR="00281BBD" w14:paraId="3E90C6BA" w14:textId="77777777">
        <w:trPr>
          <w:cantSplit/>
        </w:trPr>
        <w:tc>
          <w:tcPr>
            <w:tcW w:w="4759" w:type="dxa"/>
          </w:tcPr>
          <w:p w14:paraId="4C6F750E" w14:textId="77777777" w:rsidR="00281BBD" w:rsidRDefault="00000000">
            <w:r>
              <w:rPr>
                <w:sz w:val="18"/>
              </w:rPr>
              <w:t>Grupo</w:t>
            </w:r>
          </w:p>
        </w:tc>
        <w:tc>
          <w:tcPr>
            <w:tcW w:w="4759" w:type="dxa"/>
          </w:tcPr>
          <w:p w14:paraId="6AEA6E27" w14:textId="78689DEA" w:rsidR="00281BBD" w:rsidRDefault="00000000">
            <w:r>
              <w:rPr>
                <w:sz w:val="18"/>
              </w:rPr>
              <w:t xml:space="preserve"> 6</w:t>
            </w:r>
          </w:p>
        </w:tc>
      </w:tr>
      <w:tr w:rsidR="00281BBD" w14:paraId="5A66F0AA" w14:textId="77777777">
        <w:trPr>
          <w:cantSplit/>
        </w:trPr>
        <w:tc>
          <w:tcPr>
            <w:tcW w:w="4759" w:type="dxa"/>
          </w:tcPr>
          <w:p w14:paraId="5324B173" w14:textId="77777777" w:rsidR="00281BBD" w:rsidRDefault="00000000">
            <w:r>
              <w:rPr>
                <w:sz w:val="18"/>
              </w:rPr>
              <w:t>Professor orientador</w:t>
            </w:r>
          </w:p>
        </w:tc>
        <w:tc>
          <w:tcPr>
            <w:tcW w:w="4759" w:type="dxa"/>
          </w:tcPr>
          <w:p w14:paraId="41B8677D" w14:textId="7B1B2ADE" w:rsidR="00281BBD" w:rsidRPr="000224EC" w:rsidRDefault="000224EC">
            <w:pPr>
              <w:rPr>
                <w:sz w:val="18"/>
                <w:szCs w:val="18"/>
                <w:u w:val="single"/>
              </w:rPr>
            </w:pPr>
            <w:r w:rsidRPr="000224EC">
              <w:rPr>
                <w:sz w:val="18"/>
                <w:szCs w:val="18"/>
              </w:rPr>
              <w:t>Eduardo Savino Gomes</w:t>
            </w:r>
          </w:p>
        </w:tc>
      </w:tr>
      <w:tr w:rsidR="00281BBD" w14:paraId="192112AD" w14:textId="77777777">
        <w:trPr>
          <w:cantSplit/>
        </w:trPr>
        <w:tc>
          <w:tcPr>
            <w:tcW w:w="4759" w:type="dxa"/>
          </w:tcPr>
          <w:p w14:paraId="3A2B83D3" w14:textId="77777777" w:rsidR="00281BBD" w:rsidRDefault="00000000">
            <w:r>
              <w:rPr>
                <w:sz w:val="18"/>
              </w:rPr>
              <w:t>Integrantes</w:t>
            </w:r>
          </w:p>
        </w:tc>
        <w:tc>
          <w:tcPr>
            <w:tcW w:w="4759" w:type="dxa"/>
          </w:tcPr>
          <w:p w14:paraId="326CF5DE" w14:textId="77777777" w:rsidR="00281BBD" w:rsidRDefault="00000000">
            <w:r>
              <w:rPr>
                <w:sz w:val="18"/>
              </w:rPr>
              <w:t>Gustavo Pires, Lúcio Vecchio, Luiz Henrique, Eric Aloise</w:t>
            </w:r>
          </w:p>
        </w:tc>
      </w:tr>
      <w:tr w:rsidR="00281BBD" w14:paraId="4AB9511D" w14:textId="77777777">
        <w:trPr>
          <w:cantSplit/>
        </w:trPr>
        <w:tc>
          <w:tcPr>
            <w:tcW w:w="4759" w:type="dxa"/>
          </w:tcPr>
          <w:p w14:paraId="70BA72A6" w14:textId="77777777" w:rsidR="00281BBD" w:rsidRDefault="00000000">
            <w:r>
              <w:rPr>
                <w:sz w:val="18"/>
              </w:rPr>
              <w:t>Repositório</w:t>
            </w:r>
          </w:p>
        </w:tc>
        <w:tc>
          <w:tcPr>
            <w:tcW w:w="4759" w:type="dxa"/>
          </w:tcPr>
          <w:p w14:paraId="3BCD36BA" w14:textId="77777777" w:rsidR="00281BBD" w:rsidRDefault="00000000">
            <w:r>
              <w:rPr>
                <w:sz w:val="18"/>
              </w:rPr>
              <w:t>github.com/2026-2-NCC4/Projeto6</w:t>
            </w:r>
          </w:p>
        </w:tc>
      </w:tr>
    </w:tbl>
    <w:p w14:paraId="41B2B466" w14:textId="77777777" w:rsidR="00281BBD" w:rsidRDefault="00000000">
      <w:r>
        <w:br w:type="page"/>
      </w:r>
    </w:p>
    <w:p w14:paraId="7FBF77E8" w14:textId="77777777" w:rsidR="00281BBD" w:rsidRDefault="00000000">
      <w:pPr>
        <w:pStyle w:val="Ttulo1"/>
      </w:pPr>
      <w:r>
        <w:rPr>
          <w:color w:val="1F3B57"/>
        </w:rPr>
        <w:lastRenderedPageBreak/>
        <w:t>1. Introdução</w:t>
      </w:r>
    </w:p>
    <w:p w14:paraId="6F67EABA" w14:textId="77777777" w:rsidR="00281BBD" w:rsidRDefault="00000000">
      <w:r>
        <w:t>A CTI Global cedeu ao projeto uma base com a projeção financeira de uma concessionária de infraestrutura. O objetivo desta primeira entrega é transformar esse arquivo bruto numa base analítica confiável e documentada, que sirva de ponto de partida comum para as análises estatísticas, os indicadores financeiros e o painel que o grupo vai construir.</w:t>
      </w:r>
    </w:p>
    <w:p w14:paraId="00A4CDB2" w14:textId="77777777" w:rsidR="00281BBD" w:rsidRDefault="00000000">
      <w:r>
        <w:t>O trabalho segue o CRISP-DM, a metodologia adotada pela disciplina. Esta entrega cobre duas de suas fases: Entender os Dados e Preparação dos Dados. Cada tarefa pedida no enunciado corresponde a uma seção deste relatório e a um artefato executável no repositório.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281BBD" w14:paraId="3E29F106" w14:textId="77777777">
        <w:trPr>
          <w:cantSplit/>
          <w:tblHeader/>
        </w:trPr>
        <w:tc>
          <w:tcPr>
            <w:tcW w:w="3173" w:type="dxa"/>
          </w:tcPr>
          <w:p w14:paraId="4D73DD56" w14:textId="77777777" w:rsidR="00281BBD" w:rsidRDefault="00000000">
            <w:r>
              <w:rPr>
                <w:b/>
                <w:sz w:val="19"/>
              </w:rPr>
              <w:t>Tarefa do enunciado</w:t>
            </w:r>
          </w:p>
        </w:tc>
        <w:tc>
          <w:tcPr>
            <w:tcW w:w="3173" w:type="dxa"/>
          </w:tcPr>
          <w:p w14:paraId="70FF0482" w14:textId="77777777" w:rsidR="00281BBD" w:rsidRDefault="00000000">
            <w:r>
              <w:rPr>
                <w:b/>
                <w:sz w:val="19"/>
              </w:rPr>
              <w:t>Seção</w:t>
            </w:r>
          </w:p>
        </w:tc>
        <w:tc>
          <w:tcPr>
            <w:tcW w:w="3173" w:type="dxa"/>
          </w:tcPr>
          <w:p w14:paraId="025CD37C" w14:textId="77777777" w:rsidR="00281BBD" w:rsidRDefault="00000000">
            <w:r>
              <w:rPr>
                <w:b/>
                <w:sz w:val="19"/>
              </w:rPr>
              <w:t>Onde está no repositório</w:t>
            </w:r>
          </w:p>
        </w:tc>
      </w:tr>
      <w:tr w:rsidR="00281BBD" w14:paraId="46B194E9" w14:textId="77777777">
        <w:trPr>
          <w:cantSplit/>
        </w:trPr>
        <w:tc>
          <w:tcPr>
            <w:tcW w:w="3173" w:type="dxa"/>
          </w:tcPr>
          <w:p w14:paraId="6A1036C4" w14:textId="77777777" w:rsidR="00281BBD" w:rsidRDefault="00000000">
            <w:r>
              <w:rPr>
                <w:sz w:val="18"/>
              </w:rPr>
              <w:t>Identificar fontes de dados</w:t>
            </w:r>
          </w:p>
        </w:tc>
        <w:tc>
          <w:tcPr>
            <w:tcW w:w="3173" w:type="dxa"/>
          </w:tcPr>
          <w:p w14:paraId="0B11E7E8" w14:textId="77777777" w:rsidR="00281BBD" w:rsidRDefault="00000000">
            <w:r>
              <w:rPr>
                <w:sz w:val="18"/>
              </w:rPr>
              <w:t>2</w:t>
            </w:r>
          </w:p>
        </w:tc>
        <w:tc>
          <w:tcPr>
            <w:tcW w:w="3173" w:type="dxa"/>
          </w:tcPr>
          <w:p w14:paraId="48FA5592" w14:textId="77777777" w:rsidR="00281BBD" w:rsidRDefault="00000000">
            <w:r>
              <w:rPr>
                <w:sz w:val="18"/>
              </w:rPr>
              <w:t>Este relatório</w:t>
            </w:r>
          </w:p>
        </w:tc>
      </w:tr>
      <w:tr w:rsidR="00281BBD" w14:paraId="693DDB12" w14:textId="77777777">
        <w:trPr>
          <w:cantSplit/>
        </w:trPr>
        <w:tc>
          <w:tcPr>
            <w:tcW w:w="3173" w:type="dxa"/>
          </w:tcPr>
          <w:p w14:paraId="25AA8470" w14:textId="77777777" w:rsidR="00281BBD" w:rsidRDefault="00000000">
            <w:r>
              <w:rPr>
                <w:sz w:val="18"/>
              </w:rPr>
              <w:t>Coletar dados iniciais</w:t>
            </w:r>
          </w:p>
        </w:tc>
        <w:tc>
          <w:tcPr>
            <w:tcW w:w="3173" w:type="dxa"/>
          </w:tcPr>
          <w:p w14:paraId="19A795B4" w14:textId="77777777" w:rsidR="00281BBD" w:rsidRDefault="00000000">
            <w:r>
              <w:rPr>
                <w:sz w:val="18"/>
              </w:rPr>
              <w:t>3</w:t>
            </w:r>
          </w:p>
        </w:tc>
        <w:tc>
          <w:tcPr>
            <w:tcW w:w="3173" w:type="dxa"/>
          </w:tcPr>
          <w:p w14:paraId="4D26EC23" w14:textId="77777777" w:rsidR="00281BBD" w:rsidRDefault="00000000">
            <w:r>
              <w:rPr>
                <w:sz w:val="18"/>
              </w:rPr>
              <w:t>src/notebooks/01_perfil.ipynb e src/prepara.py</w:t>
            </w:r>
          </w:p>
        </w:tc>
      </w:tr>
      <w:tr w:rsidR="00281BBD" w14:paraId="55BD29CE" w14:textId="77777777">
        <w:trPr>
          <w:cantSplit/>
        </w:trPr>
        <w:tc>
          <w:tcPr>
            <w:tcW w:w="3173" w:type="dxa"/>
          </w:tcPr>
          <w:p w14:paraId="050A3203" w14:textId="77777777" w:rsidR="00281BBD" w:rsidRDefault="00000000">
            <w:r>
              <w:rPr>
                <w:sz w:val="18"/>
              </w:rPr>
              <w:t>Descrever os dados</w:t>
            </w:r>
          </w:p>
        </w:tc>
        <w:tc>
          <w:tcPr>
            <w:tcW w:w="3173" w:type="dxa"/>
          </w:tcPr>
          <w:p w14:paraId="732D42DA" w14:textId="77777777" w:rsidR="00281BBD" w:rsidRDefault="00000000">
            <w:r>
              <w:rPr>
                <w:sz w:val="18"/>
              </w:rPr>
              <w:t>4</w:t>
            </w:r>
          </w:p>
        </w:tc>
        <w:tc>
          <w:tcPr>
            <w:tcW w:w="3173" w:type="dxa"/>
          </w:tcPr>
          <w:p w14:paraId="2A6A9404" w14:textId="77777777" w:rsidR="00281BBD" w:rsidRDefault="00000000">
            <w:r>
              <w:rPr>
                <w:sz w:val="18"/>
              </w:rPr>
              <w:t>Notebook 01 e dicionário de dados</w:t>
            </w:r>
          </w:p>
        </w:tc>
      </w:tr>
      <w:tr w:rsidR="00281BBD" w14:paraId="2ED63183" w14:textId="77777777">
        <w:trPr>
          <w:cantSplit/>
        </w:trPr>
        <w:tc>
          <w:tcPr>
            <w:tcW w:w="3173" w:type="dxa"/>
          </w:tcPr>
          <w:p w14:paraId="54F9A132" w14:textId="77777777" w:rsidR="00281BBD" w:rsidRDefault="00000000">
            <w:r>
              <w:rPr>
                <w:sz w:val="18"/>
              </w:rPr>
              <w:t>Explorar os dados</w:t>
            </w:r>
          </w:p>
        </w:tc>
        <w:tc>
          <w:tcPr>
            <w:tcW w:w="3173" w:type="dxa"/>
          </w:tcPr>
          <w:p w14:paraId="07A9E172" w14:textId="77777777" w:rsidR="00281BBD" w:rsidRDefault="00000000">
            <w:r>
              <w:rPr>
                <w:sz w:val="18"/>
              </w:rPr>
              <w:t>5 e 6</w:t>
            </w:r>
          </w:p>
        </w:tc>
        <w:tc>
          <w:tcPr>
            <w:tcW w:w="3173" w:type="dxa"/>
          </w:tcPr>
          <w:p w14:paraId="1B3A8392" w14:textId="77777777" w:rsidR="00281BBD" w:rsidRDefault="00000000">
            <w:r>
              <w:rPr>
                <w:sz w:val="18"/>
              </w:rPr>
              <w:t>Notebook 01</w:t>
            </w:r>
          </w:p>
        </w:tc>
      </w:tr>
      <w:tr w:rsidR="00281BBD" w14:paraId="2D733EFC" w14:textId="77777777">
        <w:trPr>
          <w:cantSplit/>
        </w:trPr>
        <w:tc>
          <w:tcPr>
            <w:tcW w:w="3173" w:type="dxa"/>
          </w:tcPr>
          <w:p w14:paraId="6A362E47" w14:textId="77777777" w:rsidR="00281BBD" w:rsidRDefault="00000000">
            <w:r>
              <w:rPr>
                <w:sz w:val="18"/>
              </w:rPr>
              <w:t>Selecionar os dados</w:t>
            </w:r>
          </w:p>
        </w:tc>
        <w:tc>
          <w:tcPr>
            <w:tcW w:w="3173" w:type="dxa"/>
          </w:tcPr>
          <w:p w14:paraId="3B9A42C5" w14:textId="77777777" w:rsidR="00281BBD" w:rsidRDefault="00000000">
            <w:r>
              <w:rPr>
                <w:sz w:val="18"/>
              </w:rPr>
              <w:t>7</w:t>
            </w:r>
          </w:p>
        </w:tc>
        <w:tc>
          <w:tcPr>
            <w:tcW w:w="3173" w:type="dxa"/>
          </w:tcPr>
          <w:p w14:paraId="28004567" w14:textId="77777777" w:rsidR="00281BBD" w:rsidRDefault="00000000">
            <w:r>
              <w:rPr>
                <w:sz w:val="18"/>
              </w:rPr>
              <w:t>Notebook 02 e src/prepara.py</w:t>
            </w:r>
          </w:p>
        </w:tc>
      </w:tr>
      <w:tr w:rsidR="00281BBD" w14:paraId="515F5244" w14:textId="77777777">
        <w:trPr>
          <w:cantSplit/>
        </w:trPr>
        <w:tc>
          <w:tcPr>
            <w:tcW w:w="3173" w:type="dxa"/>
          </w:tcPr>
          <w:p w14:paraId="394416B9" w14:textId="77777777" w:rsidR="00281BBD" w:rsidRDefault="00000000">
            <w:r>
              <w:rPr>
                <w:sz w:val="18"/>
              </w:rPr>
              <w:t>Limpar e uniformizar os dados</w:t>
            </w:r>
          </w:p>
        </w:tc>
        <w:tc>
          <w:tcPr>
            <w:tcW w:w="3173" w:type="dxa"/>
          </w:tcPr>
          <w:p w14:paraId="0428947F" w14:textId="77777777" w:rsidR="00281BBD" w:rsidRDefault="00000000">
            <w:r>
              <w:rPr>
                <w:sz w:val="18"/>
              </w:rPr>
              <w:t>8</w:t>
            </w:r>
          </w:p>
        </w:tc>
        <w:tc>
          <w:tcPr>
            <w:tcW w:w="3173" w:type="dxa"/>
          </w:tcPr>
          <w:p w14:paraId="23D58516" w14:textId="77777777" w:rsidR="00281BBD" w:rsidRDefault="00000000">
            <w:r>
              <w:rPr>
                <w:sz w:val="18"/>
              </w:rPr>
              <w:t>Notebook 02 e src/prepara.py</w:t>
            </w:r>
          </w:p>
        </w:tc>
      </w:tr>
      <w:tr w:rsidR="00281BBD" w14:paraId="12997987" w14:textId="77777777">
        <w:trPr>
          <w:cantSplit/>
        </w:trPr>
        <w:tc>
          <w:tcPr>
            <w:tcW w:w="3173" w:type="dxa"/>
          </w:tcPr>
          <w:p w14:paraId="50E3DA29" w14:textId="77777777" w:rsidR="00281BBD" w:rsidRDefault="00000000">
            <w:r>
              <w:rPr>
                <w:sz w:val="18"/>
              </w:rPr>
              <w:t>Derivar e integrar os dados</w:t>
            </w:r>
          </w:p>
        </w:tc>
        <w:tc>
          <w:tcPr>
            <w:tcW w:w="3173" w:type="dxa"/>
          </w:tcPr>
          <w:p w14:paraId="50354078" w14:textId="77777777" w:rsidR="00281BBD" w:rsidRDefault="00000000">
            <w:r>
              <w:rPr>
                <w:sz w:val="18"/>
              </w:rPr>
              <w:t>9</w:t>
            </w:r>
          </w:p>
        </w:tc>
        <w:tc>
          <w:tcPr>
            <w:tcW w:w="3173" w:type="dxa"/>
          </w:tcPr>
          <w:p w14:paraId="25F712D0" w14:textId="77777777" w:rsidR="00281BBD" w:rsidRDefault="00000000">
            <w:r>
              <w:rPr>
                <w:sz w:val="18"/>
              </w:rPr>
              <w:t>Notebook 02 e src/prepara.py</w:t>
            </w:r>
          </w:p>
        </w:tc>
      </w:tr>
      <w:tr w:rsidR="00281BBD" w14:paraId="514F2B0A" w14:textId="77777777">
        <w:trPr>
          <w:cantSplit/>
        </w:trPr>
        <w:tc>
          <w:tcPr>
            <w:tcW w:w="3173" w:type="dxa"/>
          </w:tcPr>
          <w:p w14:paraId="24D7D9DB" w14:textId="77777777" w:rsidR="00281BBD" w:rsidRDefault="00000000">
            <w:r>
              <w:rPr>
                <w:sz w:val="18"/>
              </w:rPr>
              <w:t>Formatar os dados</w:t>
            </w:r>
          </w:p>
        </w:tc>
        <w:tc>
          <w:tcPr>
            <w:tcW w:w="3173" w:type="dxa"/>
          </w:tcPr>
          <w:p w14:paraId="07CD67AD" w14:textId="77777777" w:rsidR="00281BBD" w:rsidRDefault="00000000">
            <w:r>
              <w:rPr>
                <w:sz w:val="18"/>
              </w:rPr>
              <w:t>10</w:t>
            </w:r>
          </w:p>
        </w:tc>
        <w:tc>
          <w:tcPr>
            <w:tcW w:w="3173" w:type="dxa"/>
          </w:tcPr>
          <w:p w14:paraId="6E0F0567" w14:textId="77777777" w:rsidR="00281BBD" w:rsidRDefault="00000000">
            <w:r>
              <w:rPr>
                <w:sz w:val="18"/>
              </w:rPr>
              <w:t>Notebook 02, src/prepara.py e dicionário de dados</w:t>
            </w:r>
          </w:p>
        </w:tc>
      </w:tr>
    </w:tbl>
    <w:p w14:paraId="65330AC1" w14:textId="77777777" w:rsidR="00281BBD" w:rsidRDefault="00281BBD"/>
    <w:p w14:paraId="72306C12" w14:textId="77777777" w:rsidR="00281BBD" w:rsidRDefault="00000000">
      <w:pPr>
        <w:pStyle w:val="Ttulo1"/>
      </w:pPr>
      <w:r>
        <w:rPr>
          <w:color w:val="1F3B57"/>
        </w:rPr>
        <w:t>2. Identificação das fontes de dados</w:t>
      </w:r>
    </w:p>
    <w:p w14:paraId="46AEE633" w14:textId="77777777" w:rsidR="00281BBD" w:rsidRDefault="00000000">
      <w:r>
        <w:t>O projeto usa uma única fonte de dados, fornecida pela empresa parceira.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281BBD" w14:paraId="07010817" w14:textId="77777777">
        <w:trPr>
          <w:cantSplit/>
          <w:tblHeader/>
        </w:trPr>
        <w:tc>
          <w:tcPr>
            <w:tcW w:w="4759" w:type="dxa"/>
          </w:tcPr>
          <w:p w14:paraId="3EC20F84" w14:textId="77777777" w:rsidR="00281BBD" w:rsidRDefault="00000000">
            <w:r>
              <w:rPr>
                <w:b/>
                <w:sz w:val="19"/>
              </w:rPr>
              <w:t>Atributo</w:t>
            </w:r>
          </w:p>
        </w:tc>
        <w:tc>
          <w:tcPr>
            <w:tcW w:w="4759" w:type="dxa"/>
          </w:tcPr>
          <w:p w14:paraId="35D9FE64" w14:textId="77777777" w:rsidR="00281BBD" w:rsidRDefault="00000000">
            <w:r>
              <w:rPr>
                <w:b/>
                <w:sz w:val="19"/>
              </w:rPr>
              <w:t>Descrição</w:t>
            </w:r>
          </w:p>
        </w:tc>
      </w:tr>
      <w:tr w:rsidR="00281BBD" w14:paraId="1EC16A1A" w14:textId="77777777">
        <w:trPr>
          <w:cantSplit/>
        </w:trPr>
        <w:tc>
          <w:tcPr>
            <w:tcW w:w="4759" w:type="dxa"/>
          </w:tcPr>
          <w:p w14:paraId="4DA011F4" w14:textId="77777777" w:rsidR="00281BBD" w:rsidRDefault="00000000">
            <w:r>
              <w:rPr>
                <w:sz w:val="18"/>
              </w:rPr>
              <w:t>Fonte</w:t>
            </w:r>
          </w:p>
        </w:tc>
        <w:tc>
          <w:tcPr>
            <w:tcW w:w="4759" w:type="dxa"/>
          </w:tcPr>
          <w:p w14:paraId="10DD8EF1" w14:textId="77777777" w:rsidR="00281BBD" w:rsidRDefault="00000000">
            <w:r>
              <w:rPr>
                <w:sz w:val="18"/>
              </w:rPr>
              <w:t>Arquivo Demonstrativo Fecap v3.csv, fornecido pela CTI Global</w:t>
            </w:r>
          </w:p>
        </w:tc>
      </w:tr>
      <w:tr w:rsidR="00281BBD" w14:paraId="4E6F8F33" w14:textId="77777777">
        <w:trPr>
          <w:cantSplit/>
        </w:trPr>
        <w:tc>
          <w:tcPr>
            <w:tcW w:w="4759" w:type="dxa"/>
          </w:tcPr>
          <w:p w14:paraId="7D1023E9" w14:textId="77777777" w:rsidR="00281BBD" w:rsidRDefault="00000000">
            <w:r>
              <w:rPr>
                <w:sz w:val="18"/>
              </w:rPr>
              <w:t>Natureza</w:t>
            </w:r>
          </w:p>
        </w:tc>
        <w:tc>
          <w:tcPr>
            <w:tcW w:w="4759" w:type="dxa"/>
          </w:tcPr>
          <w:p w14:paraId="6F3E91E2" w14:textId="77777777" w:rsidR="00281BBD" w:rsidRDefault="00000000">
            <w:r>
              <w:rPr>
                <w:sz w:val="18"/>
              </w:rPr>
              <w:t>Projeção financeira de uma concessionária de infraestrutura. São dados projetados, e não históricos</w:t>
            </w:r>
          </w:p>
        </w:tc>
      </w:tr>
      <w:tr w:rsidR="00281BBD" w14:paraId="16409890" w14:textId="77777777">
        <w:trPr>
          <w:cantSplit/>
        </w:trPr>
        <w:tc>
          <w:tcPr>
            <w:tcW w:w="4759" w:type="dxa"/>
          </w:tcPr>
          <w:p w14:paraId="28D57A5C" w14:textId="77777777" w:rsidR="00281BBD" w:rsidRDefault="00000000">
            <w:r>
              <w:rPr>
                <w:sz w:val="18"/>
              </w:rPr>
              <w:t>Recebimento</w:t>
            </w:r>
          </w:p>
        </w:tc>
        <w:tc>
          <w:tcPr>
            <w:tcW w:w="4759" w:type="dxa"/>
          </w:tcPr>
          <w:p w14:paraId="20C3E54E" w14:textId="77777777" w:rsidR="00281BBD" w:rsidRDefault="00000000">
            <w:r>
              <w:rPr>
                <w:sz w:val="18"/>
              </w:rPr>
              <w:t>21 de agosto de 2026, disponibilizado à turma</w:t>
            </w:r>
          </w:p>
        </w:tc>
      </w:tr>
      <w:tr w:rsidR="00281BBD" w14:paraId="460A4DCD" w14:textId="77777777">
        <w:trPr>
          <w:cantSplit/>
        </w:trPr>
        <w:tc>
          <w:tcPr>
            <w:tcW w:w="4759" w:type="dxa"/>
          </w:tcPr>
          <w:p w14:paraId="47297AC5" w14:textId="77777777" w:rsidR="00281BBD" w:rsidRDefault="00000000">
            <w:r>
              <w:rPr>
                <w:sz w:val="18"/>
              </w:rPr>
              <w:t>Formato e volume</w:t>
            </w:r>
          </w:p>
        </w:tc>
        <w:tc>
          <w:tcPr>
            <w:tcW w:w="4759" w:type="dxa"/>
          </w:tcPr>
          <w:p w14:paraId="1D57A2B9" w14:textId="77777777" w:rsidR="00281BBD" w:rsidRDefault="00000000">
            <w:r>
              <w:rPr>
                <w:sz w:val="18"/>
              </w:rPr>
              <w:t>CSV com 75.085.191 bytes e 1.002.000 linhas</w:t>
            </w:r>
          </w:p>
        </w:tc>
      </w:tr>
      <w:tr w:rsidR="00281BBD" w14:paraId="6B281847" w14:textId="77777777">
        <w:trPr>
          <w:cantSplit/>
        </w:trPr>
        <w:tc>
          <w:tcPr>
            <w:tcW w:w="4759" w:type="dxa"/>
          </w:tcPr>
          <w:p w14:paraId="14578CF7" w14:textId="77777777" w:rsidR="00281BBD" w:rsidRDefault="00000000">
            <w:r>
              <w:rPr>
                <w:sz w:val="18"/>
              </w:rPr>
              <w:t>Período</w:t>
            </w:r>
          </w:p>
        </w:tc>
        <w:tc>
          <w:tcPr>
            <w:tcW w:w="4759" w:type="dxa"/>
          </w:tcPr>
          <w:p w14:paraId="7DC78AE3" w14:textId="77777777" w:rsidR="00281BBD" w:rsidRDefault="00000000">
            <w:r>
              <w:rPr>
                <w:sz w:val="18"/>
              </w:rPr>
              <w:t>12 anos de horizonte. Pela convenção indicada pela CTI, o Ano 1 corresponde a 2027 e o Ano 12 a 2038</w:t>
            </w:r>
          </w:p>
        </w:tc>
      </w:tr>
      <w:tr w:rsidR="00281BBD" w14:paraId="2429B7D9" w14:textId="77777777">
        <w:trPr>
          <w:cantSplit/>
        </w:trPr>
        <w:tc>
          <w:tcPr>
            <w:tcW w:w="4759" w:type="dxa"/>
          </w:tcPr>
          <w:p w14:paraId="7C3858B2" w14:textId="77777777" w:rsidR="00281BBD" w:rsidRDefault="00000000">
            <w:r>
              <w:rPr>
                <w:sz w:val="18"/>
              </w:rPr>
              <w:t>Cenários</w:t>
            </w:r>
          </w:p>
        </w:tc>
        <w:tc>
          <w:tcPr>
            <w:tcW w:w="4759" w:type="dxa"/>
          </w:tcPr>
          <w:p w14:paraId="18AF9D14" w14:textId="77777777" w:rsidR="00281BBD" w:rsidRDefault="00000000">
            <w:r>
              <w:rPr>
                <w:sz w:val="18"/>
              </w:rPr>
              <w:t>1.200, gerados por simulação de Monte Carlo. Cada um é um futuro possível para a mesma concessão</w:t>
            </w:r>
          </w:p>
        </w:tc>
      </w:tr>
      <w:tr w:rsidR="00281BBD" w14:paraId="1FC40BD8" w14:textId="77777777">
        <w:trPr>
          <w:cantSplit/>
        </w:trPr>
        <w:tc>
          <w:tcPr>
            <w:tcW w:w="4759" w:type="dxa"/>
          </w:tcPr>
          <w:p w14:paraId="6F7EC06B" w14:textId="77777777" w:rsidR="00281BBD" w:rsidRDefault="00000000">
            <w:r>
              <w:rPr>
                <w:sz w:val="18"/>
              </w:rPr>
              <w:t>Granularidade</w:t>
            </w:r>
          </w:p>
        </w:tc>
        <w:tc>
          <w:tcPr>
            <w:tcW w:w="4759" w:type="dxa"/>
          </w:tcPr>
          <w:p w14:paraId="6CA8B8BD" w14:textId="77777777" w:rsidR="00281BBD" w:rsidRDefault="00000000">
            <w:r>
              <w:rPr>
                <w:sz w:val="18"/>
              </w:rPr>
              <w:t>Uma linha por cenário, ano e conta contábil</w:t>
            </w:r>
          </w:p>
        </w:tc>
      </w:tr>
      <w:tr w:rsidR="00281BBD" w14:paraId="7F826FDC" w14:textId="77777777">
        <w:trPr>
          <w:cantSplit/>
        </w:trPr>
        <w:tc>
          <w:tcPr>
            <w:tcW w:w="4759" w:type="dxa"/>
          </w:tcPr>
          <w:p w14:paraId="3F072793" w14:textId="77777777" w:rsidR="00281BBD" w:rsidRDefault="00000000">
            <w:r>
              <w:rPr>
                <w:sz w:val="18"/>
              </w:rPr>
              <w:t>Campos</w:t>
            </w:r>
          </w:p>
        </w:tc>
        <w:tc>
          <w:tcPr>
            <w:tcW w:w="4759" w:type="dxa"/>
          </w:tcPr>
          <w:p w14:paraId="1085FE88" w14:textId="77777777" w:rsidR="00281BBD" w:rsidRDefault="00000000">
            <w:r>
              <w:rPr>
                <w:sz w:val="18"/>
              </w:rPr>
              <w:t>ano, cenário, conta e valor</w:t>
            </w:r>
          </w:p>
        </w:tc>
      </w:tr>
      <w:tr w:rsidR="00281BBD" w14:paraId="467D0A88" w14:textId="77777777">
        <w:trPr>
          <w:cantSplit/>
        </w:trPr>
        <w:tc>
          <w:tcPr>
            <w:tcW w:w="4759" w:type="dxa"/>
          </w:tcPr>
          <w:p w14:paraId="4A0A3D90" w14:textId="77777777" w:rsidR="00281BBD" w:rsidRDefault="00000000">
            <w:r>
              <w:rPr>
                <w:sz w:val="18"/>
              </w:rPr>
              <w:lastRenderedPageBreak/>
              <w:t>Condições de uso</w:t>
            </w:r>
          </w:p>
        </w:tc>
        <w:tc>
          <w:tcPr>
            <w:tcW w:w="4759" w:type="dxa"/>
          </w:tcPr>
          <w:p w14:paraId="05E893DC" w14:textId="77777777" w:rsidR="00281BBD" w:rsidRDefault="00000000">
            <w:r>
              <w:rPr>
                <w:sz w:val="18"/>
              </w:rPr>
              <w:t>Uso acadêmico e confidencial. O arquivo não é publicado e fica fora do repositório público</w:t>
            </w:r>
          </w:p>
        </w:tc>
      </w:tr>
      <w:tr w:rsidR="00281BBD" w14:paraId="04C3624E" w14:textId="77777777">
        <w:trPr>
          <w:cantSplit/>
        </w:trPr>
        <w:tc>
          <w:tcPr>
            <w:tcW w:w="4759" w:type="dxa"/>
          </w:tcPr>
          <w:p w14:paraId="4609D24E" w14:textId="77777777" w:rsidR="00281BBD" w:rsidRDefault="00000000">
            <w:r>
              <w:rPr>
                <w:sz w:val="18"/>
              </w:rPr>
              <w:t>Limitações conhecidas</w:t>
            </w:r>
          </w:p>
        </w:tc>
        <w:tc>
          <w:tcPr>
            <w:tcW w:w="4759" w:type="dxa"/>
          </w:tcPr>
          <w:p w14:paraId="01D5DE72" w14:textId="77777777" w:rsidR="00281BBD" w:rsidRDefault="00000000">
            <w:r>
              <w:rPr>
                <w:sz w:val="18"/>
              </w:rPr>
              <w:t>Sem cabeçalho; sem documentação das premissas da simulação; EBITDA sem memória de cálculo; último ano com contas a menos, por ser o encerramento da concessão</w:t>
            </w:r>
          </w:p>
        </w:tc>
      </w:tr>
    </w:tbl>
    <w:p w14:paraId="569F083A" w14:textId="77777777" w:rsidR="00281BBD" w:rsidRDefault="00281BBD"/>
    <w:p w14:paraId="2E0B8B41" w14:textId="77777777" w:rsidR="00281BBD" w:rsidRDefault="00000000">
      <w:r>
        <w:t>Como fontes de contexto, e não de dados, foram usadas as orientações enviadas pela CTI à turma em 8 de setembro de 2026, que explicam a natureza da base, e o material das disciplinas de Ciência de Dados e de Contabilidade e Finanças.</w:t>
      </w:r>
    </w:p>
    <w:p w14:paraId="0BEA0047" w14:textId="77777777" w:rsidR="00281BBD" w:rsidRDefault="00000000">
      <w:r>
        <w:t>Fonte complementar: o IPCA foi considerado para converter valores nominais em valores reais, mas não foi integrado. A CTI não informou se a projeção já está ajustada pela inflação, e aplicar um ajuste sem essa resposta poderia distorcer os números em vez de corrigi-los.</w:t>
      </w:r>
    </w:p>
    <w:p w14:paraId="2B195818" w14:textId="77777777" w:rsidR="00281BBD" w:rsidRDefault="00000000">
      <w:pPr>
        <w:pStyle w:val="Ttulo1"/>
      </w:pPr>
      <w:r>
        <w:rPr>
          <w:color w:val="1F3B57"/>
        </w:rPr>
        <w:t>3. Coleta dos dados iniciais</w:t>
      </w:r>
    </w:p>
    <w:p w14:paraId="06556252" w14:textId="77777777" w:rsidR="00281BBD" w:rsidRDefault="00000000">
      <w:r>
        <w:t>O arquivo foi guardado em src/data/raw, pasta excluída do controle de versão por regra no .gitignore, porque o repositório é público. Ele é aberto apenas para leitura.</w:t>
      </w:r>
    </w:p>
    <w:p w14:paraId="14A98FDA" w14:textId="77777777" w:rsidR="00281BBD" w:rsidRDefault="00000000">
      <w:r>
        <w:t>O arquivo não segue o formato que as bibliotecas assumem por padrão. A leitura exigiu seis parâmetros, cada um corrigindo uma diferença específica: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281BBD" w14:paraId="14F1DFB0" w14:textId="77777777">
        <w:trPr>
          <w:cantSplit/>
          <w:tblHeader/>
        </w:trPr>
        <w:tc>
          <w:tcPr>
            <w:tcW w:w="3173" w:type="dxa"/>
          </w:tcPr>
          <w:p w14:paraId="48004A2E" w14:textId="77777777" w:rsidR="00281BBD" w:rsidRDefault="00000000">
            <w:r>
              <w:rPr>
                <w:b/>
                <w:sz w:val="19"/>
              </w:rPr>
              <w:t>Parâmetro</w:t>
            </w:r>
          </w:p>
        </w:tc>
        <w:tc>
          <w:tcPr>
            <w:tcW w:w="3173" w:type="dxa"/>
          </w:tcPr>
          <w:p w14:paraId="4E2A9217" w14:textId="77777777" w:rsidR="00281BBD" w:rsidRDefault="00000000">
            <w:r>
              <w:rPr>
                <w:b/>
                <w:sz w:val="19"/>
              </w:rPr>
              <w:t>Valor</w:t>
            </w:r>
          </w:p>
        </w:tc>
        <w:tc>
          <w:tcPr>
            <w:tcW w:w="3173" w:type="dxa"/>
          </w:tcPr>
          <w:p w14:paraId="52334BDB" w14:textId="77777777" w:rsidR="00281BBD" w:rsidRDefault="00000000">
            <w:r>
              <w:rPr>
                <w:b/>
                <w:sz w:val="19"/>
              </w:rPr>
              <w:t>Motivo</w:t>
            </w:r>
          </w:p>
        </w:tc>
      </w:tr>
      <w:tr w:rsidR="00281BBD" w14:paraId="6B0B6834" w14:textId="77777777">
        <w:trPr>
          <w:cantSplit/>
        </w:trPr>
        <w:tc>
          <w:tcPr>
            <w:tcW w:w="3173" w:type="dxa"/>
          </w:tcPr>
          <w:p w14:paraId="1E1F0F39" w14:textId="77777777" w:rsidR="00281BBD" w:rsidRDefault="00000000">
            <w:r>
              <w:rPr>
                <w:sz w:val="18"/>
              </w:rPr>
              <w:t>Separador</w:t>
            </w:r>
          </w:p>
        </w:tc>
        <w:tc>
          <w:tcPr>
            <w:tcW w:w="3173" w:type="dxa"/>
          </w:tcPr>
          <w:p w14:paraId="2897BE99" w14:textId="77777777" w:rsidR="00281BBD" w:rsidRDefault="00000000">
            <w:r>
              <w:rPr>
                <w:sz w:val="18"/>
              </w:rPr>
              <w:t>ponto e vírgula</w:t>
            </w:r>
          </w:p>
        </w:tc>
        <w:tc>
          <w:tcPr>
            <w:tcW w:w="3173" w:type="dxa"/>
          </w:tcPr>
          <w:p w14:paraId="6077B298" w14:textId="77777777" w:rsidR="00281BBD" w:rsidRDefault="00000000">
            <w:r>
              <w:rPr>
                <w:sz w:val="18"/>
              </w:rPr>
              <w:t>As colunas não são separadas por vírgula</w:t>
            </w:r>
          </w:p>
        </w:tc>
      </w:tr>
      <w:tr w:rsidR="00281BBD" w14:paraId="61CD4B5F" w14:textId="77777777">
        <w:trPr>
          <w:cantSplit/>
        </w:trPr>
        <w:tc>
          <w:tcPr>
            <w:tcW w:w="3173" w:type="dxa"/>
          </w:tcPr>
          <w:p w14:paraId="2FA97DD1" w14:textId="77777777" w:rsidR="00281BBD" w:rsidRDefault="00000000">
            <w:r>
              <w:rPr>
                <w:sz w:val="18"/>
              </w:rPr>
              <w:t>Cabeçalho</w:t>
            </w:r>
          </w:p>
        </w:tc>
        <w:tc>
          <w:tcPr>
            <w:tcW w:w="3173" w:type="dxa"/>
          </w:tcPr>
          <w:p w14:paraId="144C7632" w14:textId="77777777" w:rsidR="00281BBD" w:rsidRDefault="00000000">
            <w:r>
              <w:rPr>
                <w:sz w:val="18"/>
              </w:rPr>
              <w:t>nenhum</w:t>
            </w:r>
          </w:p>
        </w:tc>
        <w:tc>
          <w:tcPr>
            <w:tcW w:w="3173" w:type="dxa"/>
          </w:tcPr>
          <w:p w14:paraId="545F29A4" w14:textId="77777777" w:rsidR="00281BBD" w:rsidRDefault="00000000">
            <w:r>
              <w:rPr>
                <w:sz w:val="18"/>
              </w:rPr>
              <w:t>A primeira linha já é dado; sem essa indicação, um registro seria perdido</w:t>
            </w:r>
          </w:p>
        </w:tc>
      </w:tr>
      <w:tr w:rsidR="00281BBD" w14:paraId="30EE905E" w14:textId="77777777">
        <w:trPr>
          <w:cantSplit/>
        </w:trPr>
        <w:tc>
          <w:tcPr>
            <w:tcW w:w="3173" w:type="dxa"/>
          </w:tcPr>
          <w:p w14:paraId="1BD170B4" w14:textId="77777777" w:rsidR="00281BBD" w:rsidRDefault="00000000">
            <w:r>
              <w:rPr>
                <w:sz w:val="18"/>
              </w:rPr>
              <w:t>Nomes das colunas</w:t>
            </w:r>
          </w:p>
        </w:tc>
        <w:tc>
          <w:tcPr>
            <w:tcW w:w="3173" w:type="dxa"/>
          </w:tcPr>
          <w:p w14:paraId="4CDD602A" w14:textId="77777777" w:rsidR="00281BBD" w:rsidRDefault="00000000">
            <w:r>
              <w:rPr>
                <w:sz w:val="18"/>
              </w:rPr>
              <w:t>ano, cenario, conta, valor</w:t>
            </w:r>
          </w:p>
        </w:tc>
        <w:tc>
          <w:tcPr>
            <w:tcW w:w="3173" w:type="dxa"/>
          </w:tcPr>
          <w:p w14:paraId="63BEFCA1" w14:textId="77777777" w:rsidR="00281BBD" w:rsidRDefault="00000000">
            <w:r>
              <w:rPr>
                <w:sz w:val="18"/>
              </w:rPr>
              <w:t>Definidos pelo grupo, já que o arquivo não traz</w:t>
            </w:r>
          </w:p>
        </w:tc>
      </w:tr>
      <w:tr w:rsidR="00281BBD" w14:paraId="57CC80DF" w14:textId="77777777">
        <w:trPr>
          <w:cantSplit/>
        </w:trPr>
        <w:tc>
          <w:tcPr>
            <w:tcW w:w="3173" w:type="dxa"/>
          </w:tcPr>
          <w:p w14:paraId="4B2544DC" w14:textId="77777777" w:rsidR="00281BBD" w:rsidRDefault="00000000">
            <w:r>
              <w:rPr>
                <w:sz w:val="18"/>
              </w:rPr>
              <w:t>Codificação</w:t>
            </w:r>
          </w:p>
        </w:tc>
        <w:tc>
          <w:tcPr>
            <w:tcW w:w="3173" w:type="dxa"/>
          </w:tcPr>
          <w:p w14:paraId="6FCF762C" w14:textId="77777777" w:rsidR="00281BBD" w:rsidRDefault="00000000">
            <w:r>
              <w:rPr>
                <w:sz w:val="18"/>
              </w:rPr>
              <w:t>latin-1</w:t>
            </w:r>
          </w:p>
        </w:tc>
        <w:tc>
          <w:tcPr>
            <w:tcW w:w="3173" w:type="dxa"/>
          </w:tcPr>
          <w:p w14:paraId="04F5766A" w14:textId="77777777" w:rsidR="00281BBD" w:rsidRDefault="00000000">
            <w:r>
              <w:rPr>
                <w:sz w:val="18"/>
              </w:rPr>
              <w:t>Com a codificação padrão, os acentos dos nomes das contas saem corrompidos</w:t>
            </w:r>
          </w:p>
        </w:tc>
      </w:tr>
      <w:tr w:rsidR="00281BBD" w14:paraId="227A16E7" w14:textId="77777777">
        <w:trPr>
          <w:cantSplit/>
        </w:trPr>
        <w:tc>
          <w:tcPr>
            <w:tcW w:w="3173" w:type="dxa"/>
          </w:tcPr>
          <w:p w14:paraId="5B78C5F9" w14:textId="77777777" w:rsidR="00281BBD" w:rsidRDefault="00000000">
            <w:r>
              <w:rPr>
                <w:sz w:val="18"/>
              </w:rPr>
              <w:t>Separador decimal</w:t>
            </w:r>
          </w:p>
        </w:tc>
        <w:tc>
          <w:tcPr>
            <w:tcW w:w="3173" w:type="dxa"/>
          </w:tcPr>
          <w:p w14:paraId="434FCEED" w14:textId="77777777" w:rsidR="00281BBD" w:rsidRDefault="00000000">
            <w:r>
              <w:rPr>
                <w:sz w:val="18"/>
              </w:rPr>
              <w:t>vírgula</w:t>
            </w:r>
          </w:p>
        </w:tc>
        <w:tc>
          <w:tcPr>
            <w:tcW w:w="3173" w:type="dxa"/>
          </w:tcPr>
          <w:p w14:paraId="67C24265" w14:textId="77777777" w:rsidR="00281BBD" w:rsidRDefault="00000000">
            <w:r>
              <w:rPr>
                <w:sz w:val="18"/>
              </w:rPr>
              <w:t>Formato numérico brasileiro</w:t>
            </w:r>
          </w:p>
        </w:tc>
      </w:tr>
      <w:tr w:rsidR="00281BBD" w14:paraId="5C82BB22" w14:textId="77777777">
        <w:trPr>
          <w:cantSplit/>
        </w:trPr>
        <w:tc>
          <w:tcPr>
            <w:tcW w:w="3173" w:type="dxa"/>
          </w:tcPr>
          <w:p w14:paraId="40CD5936" w14:textId="77777777" w:rsidR="00281BBD" w:rsidRDefault="00000000">
            <w:r>
              <w:rPr>
                <w:sz w:val="18"/>
              </w:rPr>
              <w:t>Separador de milhar</w:t>
            </w:r>
          </w:p>
        </w:tc>
        <w:tc>
          <w:tcPr>
            <w:tcW w:w="3173" w:type="dxa"/>
          </w:tcPr>
          <w:p w14:paraId="20E4366C" w14:textId="77777777" w:rsidR="00281BBD" w:rsidRDefault="00000000">
            <w:r>
              <w:rPr>
                <w:sz w:val="18"/>
              </w:rPr>
              <w:t>ponto</w:t>
            </w:r>
          </w:p>
        </w:tc>
        <w:tc>
          <w:tcPr>
            <w:tcW w:w="3173" w:type="dxa"/>
          </w:tcPr>
          <w:p w14:paraId="6E08A3D9" w14:textId="77777777" w:rsidR="00281BBD" w:rsidRDefault="00000000">
            <w:r>
              <w:rPr>
                <w:sz w:val="18"/>
              </w:rPr>
              <w:t>Sem ele, um valor como 1.234 seria lido como 1,234, mil vezes menor</w:t>
            </w:r>
          </w:p>
        </w:tc>
      </w:tr>
    </w:tbl>
    <w:p w14:paraId="1E51F892" w14:textId="77777777" w:rsidR="00281BBD" w:rsidRDefault="00281BBD"/>
    <w:p w14:paraId="49B9BE1F" w14:textId="77777777" w:rsidR="00281BBD" w:rsidRDefault="00000000">
      <w:r>
        <w:t>Duas garantias acompanham a coleta. Cada linha recebe o número da linha correspondente no arquivo original, o que permite rastrear qualquer valor preparado até a fonte. E o script calcula a impressão digital SHA-256 do arquivo antes e depois da preparação: sendo iguais, fica provado que a base da CTI não foi alterada.</w:t>
      </w:r>
    </w:p>
    <w:p w14:paraId="75BF973B" w14:textId="77777777" w:rsidR="00281BBD" w:rsidRDefault="00000000">
      <w:r>
        <w:t>A coleta pode ser reproduzida de três formas: pelo notebook 01, pelo script src/prepara.py ou pelo notebook 02, que tem uma célula de configuração para o Google Colab.</w:t>
      </w:r>
    </w:p>
    <w:p w14:paraId="5219A8D2" w14:textId="77777777" w:rsidR="00281BBD" w:rsidRDefault="00000000">
      <w:pPr>
        <w:pStyle w:val="Ttulo1"/>
      </w:pPr>
      <w:r>
        <w:rPr>
          <w:color w:val="1F3B57"/>
        </w:rPr>
        <w:lastRenderedPageBreak/>
        <w:t>4. Descrição dos dados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281BBD" w14:paraId="34890639" w14:textId="77777777">
        <w:trPr>
          <w:cantSplit/>
          <w:tblHeader/>
        </w:trPr>
        <w:tc>
          <w:tcPr>
            <w:tcW w:w="4759" w:type="dxa"/>
          </w:tcPr>
          <w:p w14:paraId="3D6E59D4" w14:textId="77777777" w:rsidR="00281BBD" w:rsidRDefault="00000000">
            <w:r>
              <w:rPr>
                <w:b/>
                <w:sz w:val="19"/>
              </w:rPr>
              <w:t>Característica</w:t>
            </w:r>
          </w:p>
        </w:tc>
        <w:tc>
          <w:tcPr>
            <w:tcW w:w="4759" w:type="dxa"/>
          </w:tcPr>
          <w:p w14:paraId="4D78F62D" w14:textId="77777777" w:rsidR="00281BBD" w:rsidRDefault="00000000">
            <w:r>
              <w:rPr>
                <w:b/>
                <w:sz w:val="19"/>
              </w:rPr>
              <w:t>Resultado</w:t>
            </w:r>
          </w:p>
        </w:tc>
      </w:tr>
      <w:tr w:rsidR="00281BBD" w14:paraId="488A95EE" w14:textId="77777777">
        <w:trPr>
          <w:cantSplit/>
        </w:trPr>
        <w:tc>
          <w:tcPr>
            <w:tcW w:w="4759" w:type="dxa"/>
          </w:tcPr>
          <w:p w14:paraId="07C08570" w14:textId="77777777" w:rsidR="00281BBD" w:rsidRDefault="00000000">
            <w:r>
              <w:rPr>
                <w:sz w:val="18"/>
              </w:rPr>
              <w:t>Registros</w:t>
            </w:r>
          </w:p>
        </w:tc>
        <w:tc>
          <w:tcPr>
            <w:tcW w:w="4759" w:type="dxa"/>
          </w:tcPr>
          <w:p w14:paraId="7FCBCD29" w14:textId="77777777" w:rsidR="00281BBD" w:rsidRDefault="00000000">
            <w:r>
              <w:rPr>
                <w:sz w:val="18"/>
              </w:rPr>
              <w:t>1.002.000 linhas</w:t>
            </w:r>
          </w:p>
        </w:tc>
      </w:tr>
      <w:tr w:rsidR="00281BBD" w14:paraId="7C0F87C4" w14:textId="77777777">
        <w:trPr>
          <w:cantSplit/>
        </w:trPr>
        <w:tc>
          <w:tcPr>
            <w:tcW w:w="4759" w:type="dxa"/>
          </w:tcPr>
          <w:p w14:paraId="07A6A501" w14:textId="77777777" w:rsidR="00281BBD" w:rsidRDefault="00000000">
            <w:r>
              <w:rPr>
                <w:sz w:val="18"/>
              </w:rPr>
              <w:t>Dimensões</w:t>
            </w:r>
          </w:p>
        </w:tc>
        <w:tc>
          <w:tcPr>
            <w:tcW w:w="4759" w:type="dxa"/>
          </w:tcPr>
          <w:p w14:paraId="1F14CD2A" w14:textId="77777777" w:rsidR="00281BBD" w:rsidRDefault="00000000">
            <w:r>
              <w:rPr>
                <w:sz w:val="18"/>
              </w:rPr>
              <w:t>12 anos x 1.200 cenários = 14.400 combinações de ano e cenário</w:t>
            </w:r>
          </w:p>
        </w:tc>
      </w:tr>
      <w:tr w:rsidR="00281BBD" w14:paraId="19C47DBE" w14:textId="77777777">
        <w:trPr>
          <w:cantSplit/>
        </w:trPr>
        <w:tc>
          <w:tcPr>
            <w:tcW w:w="4759" w:type="dxa"/>
          </w:tcPr>
          <w:p w14:paraId="7AD85D4A" w14:textId="77777777" w:rsidR="00281BBD" w:rsidRDefault="00000000">
            <w:r>
              <w:rPr>
                <w:sz w:val="18"/>
              </w:rPr>
              <w:t>Contas contábeis</w:t>
            </w:r>
          </w:p>
        </w:tc>
        <w:tc>
          <w:tcPr>
            <w:tcW w:w="4759" w:type="dxa"/>
          </w:tcPr>
          <w:p w14:paraId="597FE015" w14:textId="77777777" w:rsidR="00281BBD" w:rsidRDefault="00000000">
            <w:r>
              <w:rPr>
                <w:sz w:val="18"/>
              </w:rPr>
              <w:t>69, divididas em três blocos</w:t>
            </w:r>
          </w:p>
        </w:tc>
      </w:tr>
      <w:tr w:rsidR="00281BBD" w14:paraId="45EF6ADD" w14:textId="77777777">
        <w:trPr>
          <w:cantSplit/>
        </w:trPr>
        <w:tc>
          <w:tcPr>
            <w:tcW w:w="4759" w:type="dxa"/>
          </w:tcPr>
          <w:p w14:paraId="22189C05" w14:textId="77777777" w:rsidR="00281BBD" w:rsidRDefault="00000000">
            <w:r>
              <w:rPr>
                <w:sz w:val="18"/>
              </w:rPr>
              <w:t>BAL: balanço patrimonial</w:t>
            </w:r>
          </w:p>
        </w:tc>
        <w:tc>
          <w:tcPr>
            <w:tcW w:w="4759" w:type="dxa"/>
          </w:tcPr>
          <w:p w14:paraId="252635EC" w14:textId="77777777" w:rsidR="00281BBD" w:rsidRDefault="00000000">
            <w:r>
              <w:rPr>
                <w:sz w:val="18"/>
              </w:rPr>
              <w:t>43 contas. Posições no fim de cada ano, como ativo, passivo e patrimônio líquido</w:t>
            </w:r>
          </w:p>
        </w:tc>
      </w:tr>
      <w:tr w:rsidR="00281BBD" w14:paraId="33A9195E" w14:textId="77777777">
        <w:trPr>
          <w:cantSplit/>
        </w:trPr>
        <w:tc>
          <w:tcPr>
            <w:tcW w:w="4759" w:type="dxa"/>
          </w:tcPr>
          <w:p w14:paraId="0CE368BF" w14:textId="77777777" w:rsidR="00281BBD" w:rsidRDefault="00000000">
            <w:r>
              <w:rPr>
                <w:sz w:val="18"/>
              </w:rPr>
              <w:t>DRE: demonstração do resultado</w:t>
            </w:r>
          </w:p>
        </w:tc>
        <w:tc>
          <w:tcPr>
            <w:tcW w:w="4759" w:type="dxa"/>
          </w:tcPr>
          <w:p w14:paraId="0B360D4E" w14:textId="77777777" w:rsidR="00281BBD" w:rsidRDefault="00000000">
            <w:r>
              <w:rPr>
                <w:sz w:val="18"/>
              </w:rPr>
              <w:t>14 contas. Receita, custos, EBITDA e resultado do ano</w:t>
            </w:r>
          </w:p>
        </w:tc>
      </w:tr>
      <w:tr w:rsidR="00281BBD" w14:paraId="5EB6E269" w14:textId="77777777">
        <w:trPr>
          <w:cantSplit/>
        </w:trPr>
        <w:tc>
          <w:tcPr>
            <w:tcW w:w="4759" w:type="dxa"/>
          </w:tcPr>
          <w:p w14:paraId="793EEF2E" w14:textId="77777777" w:rsidR="00281BBD" w:rsidRDefault="00000000">
            <w:r>
              <w:rPr>
                <w:sz w:val="18"/>
              </w:rPr>
              <w:t>FLU: fluxo de caixa</w:t>
            </w:r>
          </w:p>
        </w:tc>
        <w:tc>
          <w:tcPr>
            <w:tcW w:w="4759" w:type="dxa"/>
          </w:tcPr>
          <w:p w14:paraId="7E6AB536" w14:textId="77777777" w:rsidR="00281BBD" w:rsidRDefault="00000000">
            <w:r>
              <w:rPr>
                <w:sz w:val="18"/>
              </w:rPr>
              <w:t>12 contas. Entradas, saídas, geração de caixa e saldos</w:t>
            </w:r>
          </w:p>
        </w:tc>
      </w:tr>
      <w:tr w:rsidR="00281BBD" w14:paraId="2AA80B8C" w14:textId="77777777">
        <w:trPr>
          <w:cantSplit/>
        </w:trPr>
        <w:tc>
          <w:tcPr>
            <w:tcW w:w="4759" w:type="dxa"/>
          </w:tcPr>
          <w:p w14:paraId="2918B17C" w14:textId="77777777" w:rsidR="00281BBD" w:rsidRDefault="00000000">
            <w:r>
              <w:rPr>
                <w:sz w:val="18"/>
              </w:rPr>
              <w:t>Linhas sem nome de conta</w:t>
            </w:r>
          </w:p>
        </w:tc>
        <w:tc>
          <w:tcPr>
            <w:tcW w:w="4759" w:type="dxa"/>
          </w:tcPr>
          <w:p w14:paraId="335DA5A2" w14:textId="77777777" w:rsidR="00281BBD" w:rsidRDefault="00000000">
            <w:r>
              <w:rPr>
                <w:sz w:val="18"/>
              </w:rPr>
              <w:t>43.200, exatamente três por combinação de ano e cenário</w:t>
            </w:r>
          </w:p>
        </w:tc>
      </w:tr>
      <w:tr w:rsidR="00281BBD" w14:paraId="4BB92B6E" w14:textId="77777777">
        <w:trPr>
          <w:cantSplit/>
        </w:trPr>
        <w:tc>
          <w:tcPr>
            <w:tcW w:w="4759" w:type="dxa"/>
          </w:tcPr>
          <w:p w14:paraId="0BCFCF95" w14:textId="77777777" w:rsidR="00281BBD" w:rsidRDefault="00000000">
            <w:r>
              <w:rPr>
                <w:sz w:val="18"/>
              </w:rPr>
              <w:t>Cobertura por ano</w:t>
            </w:r>
          </w:p>
        </w:tc>
        <w:tc>
          <w:tcPr>
            <w:tcW w:w="4759" w:type="dxa"/>
          </w:tcPr>
          <w:p w14:paraId="3E5B32D0" w14:textId="77777777" w:rsidR="00281BBD" w:rsidRDefault="00000000">
            <w:r>
              <w:rPr>
                <w:sz w:val="18"/>
              </w:rPr>
              <w:t>69 contas nos anos 3 a 11; 68 nos anos 1 e 2; 42 no Ano 12</w:t>
            </w:r>
          </w:p>
        </w:tc>
      </w:tr>
    </w:tbl>
    <w:p w14:paraId="19C3FAF2" w14:textId="77777777" w:rsidR="00281BBD" w:rsidRDefault="00281BBD"/>
    <w:p w14:paraId="0E7EE38B" w14:textId="77777777" w:rsidR="00281BBD" w:rsidRDefault="00000000">
      <w:r>
        <w:t>A base segue uma convenção de sinais que precisa ser respeitada em qualquer cálculo. No balanço, o ativo é positivo e o passivo total e o patrimônio líquido são negativos, em regra. Na DRE e no fluxo de caixa, entradas são positivas e saídas, como custos, tributos e distribuição aos acionistas, são negativas. Um valor negativo, portanto, não é erro. Há exceções, e o dicionário de dados registra o sinal observado de cada conta: as contas redutoras do ativo, como a depreciação acumulada, são negativas; o passivo circulante é positivo em cerca de 62% dos registros; e, no encerramento, os totais do balanço chegam a inverter de sinal.</w:t>
      </w:r>
    </w:p>
    <w:p w14:paraId="34EC05DE" w14:textId="77777777" w:rsidR="00281BBD" w:rsidRDefault="00000000">
      <w:r>
        <w:t>O significado, o tipo, a unidade e a cobertura de cada um dos 81 campos, além do grupo contábil, do tipo de linha e do sinal observado de cada conta, estão no dicionário de dados, publicado na mesma pasta deste relatório.</w:t>
      </w:r>
    </w:p>
    <w:p w14:paraId="5DA9DC3B" w14:textId="77777777" w:rsidR="00281BBD" w:rsidRDefault="00000000">
      <w:pPr>
        <w:pStyle w:val="Ttulo1"/>
      </w:pPr>
      <w:r>
        <w:rPr>
          <w:color w:val="1F3B57"/>
        </w:rPr>
        <w:lastRenderedPageBreak/>
        <w:t>5. Exploração dos dados</w:t>
      </w:r>
    </w:p>
    <w:p w14:paraId="5872A151" w14:textId="77777777" w:rsidR="00281BBD" w:rsidRDefault="00000000">
      <w:pPr>
        <w:pStyle w:val="Ttulo2"/>
      </w:pPr>
      <w:r>
        <w:rPr>
          <w:color w:val="1F3B57"/>
        </w:rPr>
        <w:t>5.1 Receita ao longo do horizonte</w:t>
      </w:r>
    </w:p>
    <w:p w14:paraId="40A3911E" w14:textId="77777777" w:rsidR="00281BBD" w:rsidRDefault="00000000">
      <w:pPr>
        <w:keepNext/>
        <w:jc w:val="center"/>
      </w:pPr>
      <w:r>
        <w:rPr>
          <w:noProof/>
        </w:rPr>
        <w:drawing>
          <wp:inline distT="0" distB="0" distL="0" distR="0" wp14:anchorId="040CE42F" wp14:editId="7D9A8D14">
            <wp:extent cx="4860000" cy="27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receita_por_an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30CEE" w14:textId="77777777" w:rsidR="00281BBD" w:rsidRDefault="00000000">
      <w:pPr>
        <w:jc w:val="center"/>
      </w:pPr>
      <w:r>
        <w:rPr>
          <w:i/>
          <w:sz w:val="18"/>
        </w:rPr>
        <w:t>Figura 1: receita projetada por ano. Linha: mediana dos 1.200 cenários. Faixa: entre os percentis 10 e 90.</w:t>
      </w:r>
    </w:p>
    <w:p w14:paraId="3613E8EB" w14:textId="77777777" w:rsidR="00281BBD" w:rsidRDefault="00000000">
      <w:r>
        <w:t>A receita mediana cai de R$ 6,67 bilhões em 2027 para R$ 6,09 bilhões em 2028 e depois cresce de forma contínua até R$ 9,70 bilhões em 2037. Em 2038 ela salta 23%, para R$ 11,93 bilhões. A CTI confirmou que o último ano é o encerramento da concessão, com a liquidação de direitos e obrigações, e por isso ele se comporta diferente dos demais.</w:t>
      </w:r>
    </w:p>
    <w:p w14:paraId="34DB4CC6" w14:textId="77777777" w:rsidR="00281BBD" w:rsidRDefault="00000000">
      <w:r>
        <w:t>A faixa entre os cenários é estreita: o coeficiente de variação da receita vai de 0,53% em 2027 a 2,94% em 2037. Os cenários quase não divergem sobre a receita. A faixa alarga com o tempo, o que é esperado, já que a incerteza de uma projeção se acumula quanto mais distante ela está do início.</w:t>
      </w:r>
    </w:p>
    <w:p w14:paraId="5C1D13C1" w14:textId="77777777" w:rsidR="00281BBD" w:rsidRDefault="00000000">
      <w:pPr>
        <w:pStyle w:val="Ttulo2"/>
      </w:pPr>
      <w:r>
        <w:rPr>
          <w:color w:val="1F3B57"/>
        </w:rPr>
        <w:t>5.2 Distribuição do resultado líquido</w:t>
      </w:r>
    </w:p>
    <w:p w14:paraId="628BCC6C" w14:textId="77777777" w:rsidR="00281BBD" w:rsidRDefault="00000000">
      <w:pPr>
        <w:keepNext/>
        <w:jc w:val="center"/>
      </w:pPr>
      <w:r>
        <w:rPr>
          <w:noProof/>
        </w:rPr>
        <w:drawing>
          <wp:inline distT="0" distB="0" distL="0" distR="0" wp14:anchorId="2D232656" wp14:editId="388284A3">
            <wp:extent cx="4860000" cy="27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istribuicao_resultado_ano1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E27FF" w14:textId="77777777" w:rsidR="00281BBD" w:rsidRDefault="00000000">
      <w:pPr>
        <w:jc w:val="center"/>
      </w:pPr>
      <w:r>
        <w:rPr>
          <w:i/>
          <w:sz w:val="18"/>
        </w:rPr>
        <w:t>Figura 2: distribuição do resultado líquido em 2037 entre os 1.200 cenários.</w:t>
      </w:r>
    </w:p>
    <w:p w14:paraId="0DC13689" w14:textId="77777777" w:rsidR="00281BBD" w:rsidRDefault="00000000">
      <w:r>
        <w:lastRenderedPageBreak/>
        <w:t>Em 2037, o resultado líquido tem mediana de R$ 4,67 bilhões e varia entre R$ 3,27 e R$ 5,83 bilhões. Nenhum cenário registra prejuízo, em nenhum ano. A barra isolada perto de R$ 4,41 bilhões é formada por cenários repetidos, tratados na seção 6.</w:t>
      </w:r>
    </w:p>
    <w:p w14:paraId="4855D187" w14:textId="77777777" w:rsidR="00281BBD" w:rsidRDefault="00000000">
      <w:pPr>
        <w:pStyle w:val="Ttulo2"/>
      </w:pPr>
      <w:r>
        <w:rPr>
          <w:color w:val="1F3B57"/>
        </w:rPr>
        <w:t>5.3 Margens e geração de caixa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281BBD" w14:paraId="67104CD6" w14:textId="77777777">
        <w:trPr>
          <w:cantSplit/>
          <w:tblHeader/>
        </w:trPr>
        <w:tc>
          <w:tcPr>
            <w:tcW w:w="2379" w:type="dxa"/>
          </w:tcPr>
          <w:p w14:paraId="1F5404E2" w14:textId="77777777" w:rsidR="00281BBD" w:rsidRDefault="00000000">
            <w:r>
              <w:rPr>
                <w:b/>
                <w:sz w:val="19"/>
              </w:rPr>
              <w:t>Ano</w:t>
            </w:r>
          </w:p>
        </w:tc>
        <w:tc>
          <w:tcPr>
            <w:tcW w:w="2379" w:type="dxa"/>
          </w:tcPr>
          <w:p w14:paraId="754C0799" w14:textId="77777777" w:rsidR="00281BBD" w:rsidRDefault="00000000">
            <w:r>
              <w:rPr>
                <w:b/>
                <w:sz w:val="19"/>
              </w:rPr>
              <w:t>Margem EBITDA</w:t>
            </w:r>
          </w:p>
        </w:tc>
        <w:tc>
          <w:tcPr>
            <w:tcW w:w="2379" w:type="dxa"/>
          </w:tcPr>
          <w:p w14:paraId="00CC6CF3" w14:textId="77777777" w:rsidR="00281BBD" w:rsidRDefault="00000000">
            <w:r>
              <w:rPr>
                <w:b/>
                <w:sz w:val="19"/>
              </w:rPr>
              <w:t>Margem operacional</w:t>
            </w:r>
          </w:p>
        </w:tc>
        <w:tc>
          <w:tcPr>
            <w:tcW w:w="2379" w:type="dxa"/>
          </w:tcPr>
          <w:p w14:paraId="3D7C5D33" w14:textId="77777777" w:rsidR="00281BBD" w:rsidRDefault="00000000">
            <w:r>
              <w:rPr>
                <w:b/>
                <w:sz w:val="19"/>
              </w:rPr>
              <w:t>Margem líquida</w:t>
            </w:r>
          </w:p>
        </w:tc>
      </w:tr>
      <w:tr w:rsidR="00281BBD" w14:paraId="254B448C" w14:textId="77777777">
        <w:trPr>
          <w:cantSplit/>
        </w:trPr>
        <w:tc>
          <w:tcPr>
            <w:tcW w:w="2379" w:type="dxa"/>
          </w:tcPr>
          <w:p w14:paraId="776094D7" w14:textId="77777777" w:rsidR="00281BBD" w:rsidRDefault="00000000">
            <w:r>
              <w:rPr>
                <w:sz w:val="18"/>
              </w:rPr>
              <w:t>2027</w:t>
            </w:r>
          </w:p>
        </w:tc>
        <w:tc>
          <w:tcPr>
            <w:tcW w:w="2379" w:type="dxa"/>
          </w:tcPr>
          <w:p w14:paraId="4F3AF9E9" w14:textId="77777777" w:rsidR="00281BBD" w:rsidRDefault="00000000">
            <w:r>
              <w:rPr>
                <w:sz w:val="18"/>
              </w:rPr>
              <w:t>77,1%</w:t>
            </w:r>
          </w:p>
        </w:tc>
        <w:tc>
          <w:tcPr>
            <w:tcW w:w="2379" w:type="dxa"/>
          </w:tcPr>
          <w:p w14:paraId="24923896" w14:textId="77777777" w:rsidR="00281BBD" w:rsidRDefault="00000000">
            <w:r>
              <w:rPr>
                <w:sz w:val="18"/>
              </w:rPr>
              <w:t>63,6%</w:t>
            </w:r>
          </w:p>
        </w:tc>
        <w:tc>
          <w:tcPr>
            <w:tcW w:w="2379" w:type="dxa"/>
          </w:tcPr>
          <w:p w14:paraId="18919D46" w14:textId="77777777" w:rsidR="00281BBD" w:rsidRDefault="00000000">
            <w:r>
              <w:rPr>
                <w:sz w:val="18"/>
              </w:rPr>
              <w:t>36,4%</w:t>
            </w:r>
          </w:p>
        </w:tc>
      </w:tr>
      <w:tr w:rsidR="00281BBD" w14:paraId="0EF00D81" w14:textId="77777777">
        <w:trPr>
          <w:cantSplit/>
        </w:trPr>
        <w:tc>
          <w:tcPr>
            <w:tcW w:w="2379" w:type="dxa"/>
          </w:tcPr>
          <w:p w14:paraId="53917897" w14:textId="77777777" w:rsidR="00281BBD" w:rsidRDefault="00000000">
            <w:r>
              <w:rPr>
                <w:sz w:val="18"/>
              </w:rPr>
              <w:t>2030</w:t>
            </w:r>
          </w:p>
        </w:tc>
        <w:tc>
          <w:tcPr>
            <w:tcW w:w="2379" w:type="dxa"/>
          </w:tcPr>
          <w:p w14:paraId="0ECC0882" w14:textId="77777777" w:rsidR="00281BBD" w:rsidRDefault="00000000">
            <w:r>
              <w:rPr>
                <w:sz w:val="18"/>
              </w:rPr>
              <w:t>79,4%</w:t>
            </w:r>
          </w:p>
        </w:tc>
        <w:tc>
          <w:tcPr>
            <w:tcW w:w="2379" w:type="dxa"/>
          </w:tcPr>
          <w:p w14:paraId="446F19ED" w14:textId="77777777" w:rsidR="00281BBD" w:rsidRDefault="00000000">
            <w:r>
              <w:rPr>
                <w:sz w:val="18"/>
              </w:rPr>
              <w:t>60,2%</w:t>
            </w:r>
          </w:p>
        </w:tc>
        <w:tc>
          <w:tcPr>
            <w:tcW w:w="2379" w:type="dxa"/>
          </w:tcPr>
          <w:p w14:paraId="75426380" w14:textId="77777777" w:rsidR="00281BBD" w:rsidRDefault="00000000">
            <w:r>
              <w:rPr>
                <w:sz w:val="18"/>
              </w:rPr>
              <w:t>35,7%</w:t>
            </w:r>
          </w:p>
        </w:tc>
      </w:tr>
      <w:tr w:rsidR="00281BBD" w14:paraId="08B0A1DE" w14:textId="77777777">
        <w:trPr>
          <w:cantSplit/>
        </w:trPr>
        <w:tc>
          <w:tcPr>
            <w:tcW w:w="2379" w:type="dxa"/>
          </w:tcPr>
          <w:p w14:paraId="2A42C5D6" w14:textId="77777777" w:rsidR="00281BBD" w:rsidRDefault="00000000">
            <w:r>
              <w:rPr>
                <w:sz w:val="18"/>
              </w:rPr>
              <w:t>2033</w:t>
            </w:r>
          </w:p>
        </w:tc>
        <w:tc>
          <w:tcPr>
            <w:tcW w:w="2379" w:type="dxa"/>
          </w:tcPr>
          <w:p w14:paraId="5EAC7084" w14:textId="77777777" w:rsidR="00281BBD" w:rsidRDefault="00000000">
            <w:r>
              <w:rPr>
                <w:sz w:val="18"/>
              </w:rPr>
              <w:t>81,1%</w:t>
            </w:r>
          </w:p>
        </w:tc>
        <w:tc>
          <w:tcPr>
            <w:tcW w:w="2379" w:type="dxa"/>
          </w:tcPr>
          <w:p w14:paraId="186566A0" w14:textId="77777777" w:rsidR="00281BBD" w:rsidRDefault="00000000">
            <w:r>
              <w:rPr>
                <w:sz w:val="18"/>
              </w:rPr>
              <w:t>64,0%</w:t>
            </w:r>
          </w:p>
        </w:tc>
        <w:tc>
          <w:tcPr>
            <w:tcW w:w="2379" w:type="dxa"/>
          </w:tcPr>
          <w:p w14:paraId="051EC678" w14:textId="77777777" w:rsidR="00281BBD" w:rsidRDefault="00000000">
            <w:r>
              <w:rPr>
                <w:sz w:val="18"/>
              </w:rPr>
              <w:t>41,1%</w:t>
            </w:r>
          </w:p>
        </w:tc>
      </w:tr>
      <w:tr w:rsidR="00281BBD" w14:paraId="7849BA92" w14:textId="77777777">
        <w:trPr>
          <w:cantSplit/>
        </w:trPr>
        <w:tc>
          <w:tcPr>
            <w:tcW w:w="2379" w:type="dxa"/>
          </w:tcPr>
          <w:p w14:paraId="7B3E84EE" w14:textId="77777777" w:rsidR="00281BBD" w:rsidRDefault="00000000">
            <w:r>
              <w:rPr>
                <w:sz w:val="18"/>
              </w:rPr>
              <w:t>2036</w:t>
            </w:r>
          </w:p>
        </w:tc>
        <w:tc>
          <w:tcPr>
            <w:tcW w:w="2379" w:type="dxa"/>
          </w:tcPr>
          <w:p w14:paraId="287EA303" w14:textId="77777777" w:rsidR="00281BBD" w:rsidRDefault="00000000">
            <w:r>
              <w:rPr>
                <w:sz w:val="18"/>
              </w:rPr>
              <w:t>82,3%</w:t>
            </w:r>
          </w:p>
        </w:tc>
        <w:tc>
          <w:tcPr>
            <w:tcW w:w="2379" w:type="dxa"/>
          </w:tcPr>
          <w:p w14:paraId="1D406A02" w14:textId="77777777" w:rsidR="00281BBD" w:rsidRDefault="00000000">
            <w:r>
              <w:rPr>
                <w:sz w:val="18"/>
              </w:rPr>
              <w:t>67,9%</w:t>
            </w:r>
          </w:p>
        </w:tc>
        <w:tc>
          <w:tcPr>
            <w:tcW w:w="2379" w:type="dxa"/>
          </w:tcPr>
          <w:p w14:paraId="4B2F7FE1" w14:textId="77777777" w:rsidR="00281BBD" w:rsidRDefault="00000000">
            <w:r>
              <w:rPr>
                <w:sz w:val="18"/>
              </w:rPr>
              <w:t>45,3%</w:t>
            </w:r>
          </w:p>
        </w:tc>
      </w:tr>
      <w:tr w:rsidR="00281BBD" w14:paraId="515A5AF1" w14:textId="77777777">
        <w:trPr>
          <w:cantSplit/>
        </w:trPr>
        <w:tc>
          <w:tcPr>
            <w:tcW w:w="2379" w:type="dxa"/>
          </w:tcPr>
          <w:p w14:paraId="3F875917" w14:textId="77777777" w:rsidR="00281BBD" w:rsidRDefault="00000000">
            <w:r>
              <w:rPr>
                <w:sz w:val="18"/>
              </w:rPr>
              <w:t>2037</w:t>
            </w:r>
          </w:p>
        </w:tc>
        <w:tc>
          <w:tcPr>
            <w:tcW w:w="2379" w:type="dxa"/>
          </w:tcPr>
          <w:p w14:paraId="4671B07B" w14:textId="77777777" w:rsidR="00281BBD" w:rsidRDefault="00000000">
            <w:r>
              <w:rPr>
                <w:sz w:val="18"/>
              </w:rPr>
              <w:t>82,4%</w:t>
            </w:r>
          </w:p>
        </w:tc>
        <w:tc>
          <w:tcPr>
            <w:tcW w:w="2379" w:type="dxa"/>
          </w:tcPr>
          <w:p w14:paraId="128C3275" w14:textId="77777777" w:rsidR="00281BBD" w:rsidRDefault="00000000">
            <w:r>
              <w:rPr>
                <w:sz w:val="18"/>
              </w:rPr>
              <w:t>71,2%</w:t>
            </w:r>
          </w:p>
        </w:tc>
        <w:tc>
          <w:tcPr>
            <w:tcW w:w="2379" w:type="dxa"/>
          </w:tcPr>
          <w:p w14:paraId="277868D4" w14:textId="77777777" w:rsidR="00281BBD" w:rsidRDefault="00000000">
            <w:r>
              <w:rPr>
                <w:sz w:val="18"/>
              </w:rPr>
              <w:t>48,1%</w:t>
            </w:r>
          </w:p>
        </w:tc>
      </w:tr>
      <w:tr w:rsidR="00281BBD" w14:paraId="1DEF5380" w14:textId="77777777">
        <w:trPr>
          <w:cantSplit/>
        </w:trPr>
        <w:tc>
          <w:tcPr>
            <w:tcW w:w="2379" w:type="dxa"/>
          </w:tcPr>
          <w:p w14:paraId="125FA5CC" w14:textId="77777777" w:rsidR="00281BBD" w:rsidRDefault="00000000">
            <w:r>
              <w:rPr>
                <w:sz w:val="18"/>
              </w:rPr>
              <w:t>2038</w:t>
            </w:r>
          </w:p>
        </w:tc>
        <w:tc>
          <w:tcPr>
            <w:tcW w:w="2379" w:type="dxa"/>
          </w:tcPr>
          <w:p w14:paraId="7A683934" w14:textId="77777777" w:rsidR="00281BBD" w:rsidRDefault="00000000">
            <w:r>
              <w:rPr>
                <w:sz w:val="18"/>
              </w:rPr>
              <w:t>95,6%</w:t>
            </w:r>
          </w:p>
        </w:tc>
        <w:tc>
          <w:tcPr>
            <w:tcW w:w="2379" w:type="dxa"/>
          </w:tcPr>
          <w:p w14:paraId="0B6785A4" w14:textId="77777777" w:rsidR="00281BBD" w:rsidRDefault="00000000">
            <w:r>
              <w:rPr>
                <w:sz w:val="18"/>
              </w:rPr>
              <w:t>73,8%</w:t>
            </w:r>
          </w:p>
        </w:tc>
        <w:tc>
          <w:tcPr>
            <w:tcW w:w="2379" w:type="dxa"/>
          </w:tcPr>
          <w:p w14:paraId="1D7EA0E6" w14:textId="77777777" w:rsidR="00281BBD" w:rsidRDefault="00000000">
            <w:r>
              <w:rPr>
                <w:sz w:val="18"/>
              </w:rPr>
              <w:t>57,9%</w:t>
            </w:r>
          </w:p>
        </w:tc>
      </w:tr>
    </w:tbl>
    <w:p w14:paraId="016314F8" w14:textId="77777777" w:rsidR="00281BBD" w:rsidRDefault="00281BBD"/>
    <w:p w14:paraId="51281BCD" w14:textId="77777777" w:rsidR="00281BBD" w:rsidRDefault="00000000">
      <w:r>
        <w:t>A tabela mostra a mediana das margens entre os cenários. A margem EBITDA fica entre 75,8% e 82,4% até 2037, patamar típico de concessões de infraestrutura. A margem líquida vai de 36,4% em 2027 a 48,1% em 2037, com o menor valor em 2028, de 32,6%.</w:t>
      </w:r>
    </w:p>
    <w:p w14:paraId="0ABF59AC" w14:textId="77777777" w:rsidR="00281BBD" w:rsidRDefault="00000000">
      <w:r>
        <w:t>Enquanto a receita varia menos de 3% entre os cenários, a geração de caixa varia muito mais: seu coeficiente de variação vai de 9% a 193% conforme o ano. Isso indica que a incerteza simulada pela CTI está concentrada no caixa, e não no faturamento. É um ponto central para as análises das próximas etapas.</w:t>
      </w:r>
    </w:p>
    <w:p w14:paraId="69DFE463" w14:textId="77777777" w:rsidR="00281BBD" w:rsidRDefault="00000000">
      <w:pPr>
        <w:pStyle w:val="Ttulo1"/>
      </w:pPr>
      <w:r>
        <w:rPr>
          <w:color w:val="1F3B57"/>
        </w:rPr>
        <w:t>6. Verificação da qualidade</w:t>
      </w:r>
    </w:p>
    <w:p w14:paraId="4D49A00D" w14:textId="77777777" w:rsidR="00281BBD" w:rsidRDefault="00000000">
      <w:r>
        <w:t>Antes de preparar os dados, o grupo testou o que deveria ser verdade na base. Cada verificação declara uma expectativa e mostra o resultado; onde a expectativa falha, existe um achado.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281BBD" w14:paraId="40FDF5FD" w14:textId="77777777">
        <w:trPr>
          <w:cantSplit/>
          <w:tblHeader/>
        </w:trPr>
        <w:tc>
          <w:tcPr>
            <w:tcW w:w="3173" w:type="dxa"/>
          </w:tcPr>
          <w:p w14:paraId="1C8DF6C1" w14:textId="77777777" w:rsidR="00281BBD" w:rsidRDefault="00000000">
            <w:r>
              <w:rPr>
                <w:b/>
                <w:sz w:val="19"/>
              </w:rPr>
              <w:t>Verificação</w:t>
            </w:r>
          </w:p>
        </w:tc>
        <w:tc>
          <w:tcPr>
            <w:tcW w:w="3173" w:type="dxa"/>
          </w:tcPr>
          <w:p w14:paraId="0D401066" w14:textId="77777777" w:rsidR="00281BBD" w:rsidRDefault="00000000">
            <w:r>
              <w:rPr>
                <w:b/>
                <w:sz w:val="19"/>
              </w:rPr>
              <w:t>Resultado</w:t>
            </w:r>
          </w:p>
        </w:tc>
        <w:tc>
          <w:tcPr>
            <w:tcW w:w="3173" w:type="dxa"/>
          </w:tcPr>
          <w:p w14:paraId="6DC1DB10" w14:textId="77777777" w:rsidR="00281BBD" w:rsidRDefault="00000000">
            <w:r>
              <w:rPr>
                <w:b/>
                <w:sz w:val="19"/>
              </w:rPr>
              <w:t>Consequência</w:t>
            </w:r>
          </w:p>
        </w:tc>
      </w:tr>
      <w:tr w:rsidR="00281BBD" w14:paraId="35E8E2C3" w14:textId="77777777">
        <w:trPr>
          <w:cantSplit/>
        </w:trPr>
        <w:tc>
          <w:tcPr>
            <w:tcW w:w="3173" w:type="dxa"/>
          </w:tcPr>
          <w:p w14:paraId="69D2CA71" w14:textId="77777777" w:rsidR="00281BBD" w:rsidRDefault="00000000">
            <w:r>
              <w:rPr>
                <w:sz w:val="18"/>
              </w:rPr>
              <w:t>V1. Todo ano tem as mesmas contas</w:t>
            </w:r>
          </w:p>
        </w:tc>
        <w:tc>
          <w:tcPr>
            <w:tcW w:w="3173" w:type="dxa"/>
          </w:tcPr>
          <w:p w14:paraId="56AD4198" w14:textId="77777777" w:rsidR="00281BBD" w:rsidRDefault="00000000">
            <w:r>
              <w:rPr>
                <w:sz w:val="18"/>
              </w:rPr>
              <w:t>Anos 1 e 2 têm 68; o Ano 12 tem 42</w:t>
            </w:r>
          </w:p>
        </w:tc>
        <w:tc>
          <w:tcPr>
            <w:tcW w:w="3173" w:type="dxa"/>
          </w:tcPr>
          <w:p w14:paraId="4FBA3750" w14:textId="77777777" w:rsidR="00281BBD" w:rsidRDefault="00000000">
            <w:r>
              <w:rPr>
                <w:sz w:val="18"/>
              </w:rPr>
              <w:t>O Ano 12 é o encerramento; contas ausentes não são zero</w:t>
            </w:r>
          </w:p>
        </w:tc>
      </w:tr>
      <w:tr w:rsidR="00281BBD" w14:paraId="7B98E74F" w14:textId="77777777">
        <w:trPr>
          <w:cantSplit/>
        </w:trPr>
        <w:tc>
          <w:tcPr>
            <w:tcW w:w="3173" w:type="dxa"/>
          </w:tcPr>
          <w:p w14:paraId="42501F7E" w14:textId="77777777" w:rsidR="00281BBD" w:rsidRDefault="00000000">
            <w:r>
              <w:rPr>
                <w:sz w:val="18"/>
              </w:rPr>
              <w:t>V2. Todos os grupos têm o mesmo tamanho</w:t>
            </w:r>
          </w:p>
        </w:tc>
        <w:tc>
          <w:tcPr>
            <w:tcW w:w="3173" w:type="dxa"/>
          </w:tcPr>
          <w:p w14:paraId="16D4F7A6" w14:textId="77777777" w:rsidR="00281BBD" w:rsidRDefault="00000000">
            <w:r>
              <w:rPr>
                <w:sz w:val="18"/>
              </w:rPr>
              <w:t>Três tamanhos: 42, 68 e 69 contas</w:t>
            </w:r>
          </w:p>
        </w:tc>
        <w:tc>
          <w:tcPr>
            <w:tcW w:w="3173" w:type="dxa"/>
          </w:tcPr>
          <w:p w14:paraId="032D4ABD" w14:textId="77777777" w:rsidR="00281BBD" w:rsidRDefault="00000000">
            <w:r>
              <w:rPr>
                <w:sz w:val="18"/>
              </w:rPr>
              <w:t>O padrão vale para todos os cenários</w:t>
            </w:r>
          </w:p>
        </w:tc>
      </w:tr>
      <w:tr w:rsidR="00281BBD" w14:paraId="60F7A3A5" w14:textId="77777777">
        <w:trPr>
          <w:cantSplit/>
        </w:trPr>
        <w:tc>
          <w:tcPr>
            <w:tcW w:w="3173" w:type="dxa"/>
          </w:tcPr>
          <w:p w14:paraId="33EEB9D0" w14:textId="77777777" w:rsidR="00281BBD" w:rsidRDefault="00000000">
            <w:r>
              <w:rPr>
                <w:sz w:val="18"/>
              </w:rPr>
              <w:t>V3. Cenário, ano e conta formam uma chave única</w:t>
            </w:r>
          </w:p>
        </w:tc>
        <w:tc>
          <w:tcPr>
            <w:tcW w:w="3173" w:type="dxa"/>
          </w:tcPr>
          <w:p w14:paraId="685B318F" w14:textId="77777777" w:rsidR="00281BBD" w:rsidRDefault="00000000">
            <w:r>
              <w:rPr>
                <w:sz w:val="18"/>
              </w:rPr>
              <w:t>As únicas repetições estão nas linhas sem nome</w:t>
            </w:r>
          </w:p>
        </w:tc>
        <w:tc>
          <w:tcPr>
            <w:tcW w:w="3173" w:type="dxa"/>
          </w:tcPr>
          <w:p w14:paraId="0D89225B" w14:textId="77777777" w:rsidR="00281BBD" w:rsidRDefault="00000000">
            <w:r>
              <w:rPr>
                <w:sz w:val="18"/>
              </w:rPr>
              <w:t>Nenhuma conta financeira duplicada</w:t>
            </w:r>
          </w:p>
        </w:tc>
      </w:tr>
      <w:tr w:rsidR="00281BBD" w14:paraId="2C21DA14" w14:textId="77777777">
        <w:trPr>
          <w:cantSplit/>
        </w:trPr>
        <w:tc>
          <w:tcPr>
            <w:tcW w:w="3173" w:type="dxa"/>
          </w:tcPr>
          <w:p w14:paraId="174DDFB0" w14:textId="77777777" w:rsidR="00281BBD" w:rsidRDefault="00000000">
            <w:r>
              <w:rPr>
                <w:sz w:val="18"/>
              </w:rPr>
              <w:t>V4. O balanço fecha</w:t>
            </w:r>
          </w:p>
        </w:tc>
        <w:tc>
          <w:tcPr>
            <w:tcW w:w="3173" w:type="dxa"/>
          </w:tcPr>
          <w:p w14:paraId="218B2840" w14:textId="77777777" w:rsidR="00281BBD" w:rsidRDefault="00000000">
            <w:r>
              <w:rPr>
                <w:sz w:val="18"/>
              </w:rPr>
              <w:t>Ativo mais passivo dá zero nos 14.400 grupos</w:t>
            </w:r>
          </w:p>
        </w:tc>
        <w:tc>
          <w:tcPr>
            <w:tcW w:w="3173" w:type="dxa"/>
          </w:tcPr>
          <w:p w14:paraId="7293D366" w14:textId="77777777" w:rsidR="00281BBD" w:rsidRDefault="00000000">
            <w:r>
              <w:rPr>
                <w:sz w:val="18"/>
              </w:rPr>
              <w:t>Base contábil consistente</w:t>
            </w:r>
          </w:p>
        </w:tc>
      </w:tr>
      <w:tr w:rsidR="00281BBD" w14:paraId="02474D91" w14:textId="77777777">
        <w:trPr>
          <w:cantSplit/>
        </w:trPr>
        <w:tc>
          <w:tcPr>
            <w:tcW w:w="3173" w:type="dxa"/>
          </w:tcPr>
          <w:p w14:paraId="29B80C01" w14:textId="77777777" w:rsidR="00281BBD" w:rsidRDefault="00000000">
            <w:r>
              <w:rPr>
                <w:sz w:val="18"/>
              </w:rPr>
              <w:t>V5. O que são as linhas sem nome</w:t>
            </w:r>
          </w:p>
        </w:tc>
        <w:tc>
          <w:tcPr>
            <w:tcW w:w="3173" w:type="dxa"/>
          </w:tcPr>
          <w:p w14:paraId="14B15AEE" w14:textId="77777777" w:rsidR="00281BBD" w:rsidRDefault="00000000">
            <w:r>
              <w:rPr>
                <w:sz w:val="18"/>
              </w:rPr>
              <w:t>A primeira é o resíduo do balanço; as outras duas são sempre zero</w:t>
            </w:r>
          </w:p>
        </w:tc>
        <w:tc>
          <w:tcPr>
            <w:tcW w:w="3173" w:type="dxa"/>
          </w:tcPr>
          <w:p w14:paraId="72FA2AC2" w14:textId="77777777" w:rsidR="00281BBD" w:rsidRDefault="00000000">
            <w:r>
              <w:rPr>
                <w:sz w:val="18"/>
              </w:rPr>
              <w:t>São conferência do modelo, não contas</w:t>
            </w:r>
          </w:p>
        </w:tc>
      </w:tr>
      <w:tr w:rsidR="00281BBD" w14:paraId="7A24A321" w14:textId="77777777">
        <w:trPr>
          <w:cantSplit/>
        </w:trPr>
        <w:tc>
          <w:tcPr>
            <w:tcW w:w="3173" w:type="dxa"/>
          </w:tcPr>
          <w:p w14:paraId="0477552C" w14:textId="77777777" w:rsidR="00281BBD" w:rsidRDefault="00000000">
            <w:r>
              <w:rPr>
                <w:sz w:val="18"/>
              </w:rPr>
              <w:t>V6. O fluxo de caixa fecha</w:t>
            </w:r>
          </w:p>
        </w:tc>
        <w:tc>
          <w:tcPr>
            <w:tcW w:w="3173" w:type="dxa"/>
          </w:tcPr>
          <w:p w14:paraId="710B33E1" w14:textId="77777777" w:rsidR="00281BBD" w:rsidRDefault="00000000">
            <w:r>
              <w:rPr>
                <w:sz w:val="18"/>
              </w:rPr>
              <w:t>Saldo final igual a saldo inicial mais geração de caixa, nos 14.400 grupos</w:t>
            </w:r>
          </w:p>
        </w:tc>
        <w:tc>
          <w:tcPr>
            <w:tcW w:w="3173" w:type="dxa"/>
          </w:tcPr>
          <w:p w14:paraId="55D226BA" w14:textId="77777777" w:rsidR="00281BBD" w:rsidRDefault="00000000">
            <w:r>
              <w:rPr>
                <w:sz w:val="18"/>
              </w:rPr>
              <w:t>Serve de regra de conferência</w:t>
            </w:r>
          </w:p>
        </w:tc>
      </w:tr>
      <w:tr w:rsidR="00281BBD" w14:paraId="18B960F4" w14:textId="77777777">
        <w:trPr>
          <w:cantSplit/>
        </w:trPr>
        <w:tc>
          <w:tcPr>
            <w:tcW w:w="3173" w:type="dxa"/>
          </w:tcPr>
          <w:p w14:paraId="6A9328F7" w14:textId="77777777" w:rsidR="00281BBD" w:rsidRDefault="00000000">
            <w:r>
              <w:rPr>
                <w:sz w:val="18"/>
              </w:rPr>
              <w:t>V7. Todos os cenários são diferentes</w:t>
            </w:r>
          </w:p>
        </w:tc>
        <w:tc>
          <w:tcPr>
            <w:tcW w:w="3173" w:type="dxa"/>
          </w:tcPr>
          <w:p w14:paraId="2A976EDD" w14:textId="77777777" w:rsidR="00281BBD" w:rsidRDefault="00000000">
            <w:r>
              <w:rPr>
                <w:sz w:val="18"/>
              </w:rPr>
              <w:t>94 cenários têm trajetória idêntica; restam 1.107 distintos</w:t>
            </w:r>
          </w:p>
        </w:tc>
        <w:tc>
          <w:tcPr>
            <w:tcW w:w="3173" w:type="dxa"/>
          </w:tcPr>
          <w:p w14:paraId="0E84D3AE" w14:textId="77777777" w:rsidR="00281BBD" w:rsidRDefault="00000000">
            <w:r>
              <w:rPr>
                <w:sz w:val="18"/>
              </w:rPr>
              <w:t>As 93 cópias distorcem percentis e precisam ser marcadas</w:t>
            </w:r>
          </w:p>
        </w:tc>
      </w:tr>
    </w:tbl>
    <w:p w14:paraId="1AC92099" w14:textId="77777777" w:rsidR="00281BBD" w:rsidRDefault="00281BBD"/>
    <w:p w14:paraId="30F44AA6" w14:textId="77777777" w:rsidR="00281BBD" w:rsidRDefault="00000000">
      <w:r>
        <w:lastRenderedPageBreak/>
        <w:t>A verificação V4 passou por uma correção durante o trabalho. A primeira versão subtraía o passivo do ativo e concluía que o balanço não fechava por bilhões. Na revisão, o grupo identificou que a base grava o passivo com sinal negativo; com a identidade escrita como soma, o balanço fecha em todos os grupos. O notebook registra o erro anterior em vez de apagá-lo.</w:t>
      </w:r>
    </w:p>
    <w:p w14:paraId="26E09D92" w14:textId="77777777" w:rsidR="00281BBD" w:rsidRDefault="00000000">
      <w:r>
        <w:t>Na V7, a comparação usa os valores completos, sem arredondamento, e cada grupo é conferido valor a valor. Os 94 cenários repetidos estão todos entre Cen_01001 e Cen_01200. O efeito aparece nos percentis: com todos os cenários, os percentis 5 e 10 do resultado líquido de 2037 são iguais, R$ 4,41 bilhões; sem as cópias, passam a R$ 4,46 e R$ 4,60 bilhões.</w:t>
      </w:r>
    </w:p>
    <w:p w14:paraId="1209A6A9" w14:textId="77777777" w:rsidR="00281BBD" w:rsidRDefault="00000000">
      <w:pPr>
        <w:pStyle w:val="Ttulo1"/>
      </w:pPr>
      <w:r>
        <w:rPr>
          <w:color w:val="1F3B57"/>
        </w:rPr>
        <w:t>7. Seleção dos dados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281BBD" w14:paraId="33B4A67B" w14:textId="77777777">
        <w:trPr>
          <w:cantSplit/>
          <w:tblHeader/>
        </w:trPr>
        <w:tc>
          <w:tcPr>
            <w:tcW w:w="3173" w:type="dxa"/>
          </w:tcPr>
          <w:p w14:paraId="174B52DA" w14:textId="77777777" w:rsidR="00281BBD" w:rsidRDefault="00000000">
            <w:r>
              <w:rPr>
                <w:b/>
                <w:sz w:val="19"/>
              </w:rPr>
              <w:t>O que</w:t>
            </w:r>
          </w:p>
        </w:tc>
        <w:tc>
          <w:tcPr>
            <w:tcW w:w="3173" w:type="dxa"/>
          </w:tcPr>
          <w:p w14:paraId="3FB6242D" w14:textId="77777777" w:rsidR="00281BBD" w:rsidRDefault="00000000">
            <w:r>
              <w:rPr>
                <w:b/>
                <w:sz w:val="19"/>
              </w:rPr>
              <w:t>Decisão</w:t>
            </w:r>
          </w:p>
        </w:tc>
        <w:tc>
          <w:tcPr>
            <w:tcW w:w="3173" w:type="dxa"/>
          </w:tcPr>
          <w:p w14:paraId="4996A7EA" w14:textId="77777777" w:rsidR="00281BBD" w:rsidRDefault="00000000">
            <w:r>
              <w:rPr>
                <w:b/>
                <w:sz w:val="19"/>
              </w:rPr>
              <w:t>Justificativa</w:t>
            </w:r>
          </w:p>
        </w:tc>
      </w:tr>
      <w:tr w:rsidR="00281BBD" w14:paraId="3E27B7ED" w14:textId="77777777">
        <w:trPr>
          <w:cantSplit/>
        </w:trPr>
        <w:tc>
          <w:tcPr>
            <w:tcW w:w="3173" w:type="dxa"/>
          </w:tcPr>
          <w:p w14:paraId="34639ACB" w14:textId="77777777" w:rsidR="00281BBD" w:rsidRDefault="00000000">
            <w:r>
              <w:rPr>
                <w:sz w:val="18"/>
              </w:rPr>
              <w:t>Contas contábeis</w:t>
            </w:r>
          </w:p>
        </w:tc>
        <w:tc>
          <w:tcPr>
            <w:tcW w:w="3173" w:type="dxa"/>
          </w:tcPr>
          <w:p w14:paraId="6C363CFA" w14:textId="77777777" w:rsidR="00281BBD" w:rsidRDefault="00000000">
            <w:r>
              <w:rPr>
                <w:sz w:val="18"/>
              </w:rPr>
              <w:t>As 69 contas seguem para a base</w:t>
            </w:r>
          </w:p>
        </w:tc>
        <w:tc>
          <w:tcPr>
            <w:tcW w:w="3173" w:type="dxa"/>
          </w:tcPr>
          <w:p w14:paraId="77CE3DD9" w14:textId="77777777" w:rsidR="00281BBD" w:rsidRDefault="00000000">
            <w:r>
              <w:rPr>
                <w:sz w:val="18"/>
              </w:rPr>
              <w:t>Cada análise escolhe as suas; excluir agora limitaria as próximas entregas</w:t>
            </w:r>
          </w:p>
        </w:tc>
      </w:tr>
      <w:tr w:rsidR="00281BBD" w14:paraId="619A5FF4" w14:textId="77777777">
        <w:trPr>
          <w:cantSplit/>
        </w:trPr>
        <w:tc>
          <w:tcPr>
            <w:tcW w:w="3173" w:type="dxa"/>
          </w:tcPr>
          <w:p w14:paraId="14C7CFF3" w14:textId="77777777" w:rsidR="00281BBD" w:rsidRDefault="00000000">
            <w:r>
              <w:rPr>
                <w:sz w:val="18"/>
              </w:rPr>
              <w:t>Linhas sem nome de conta</w:t>
            </w:r>
          </w:p>
        </w:tc>
        <w:tc>
          <w:tcPr>
            <w:tcW w:w="3173" w:type="dxa"/>
          </w:tcPr>
          <w:p w14:paraId="50815061" w14:textId="77777777" w:rsidR="00281BBD" w:rsidRDefault="00000000">
            <w:r>
              <w:rPr>
                <w:sz w:val="18"/>
              </w:rPr>
              <w:t>Saem da base de contas, mas são preservadas num arquivo de auditoria</w:t>
            </w:r>
          </w:p>
        </w:tc>
        <w:tc>
          <w:tcPr>
            <w:tcW w:w="3173" w:type="dxa"/>
          </w:tcPr>
          <w:p w14:paraId="0BF56E6F" w14:textId="77777777" w:rsidR="00281BBD" w:rsidRDefault="00000000">
            <w:r>
              <w:rPr>
                <w:sz w:val="18"/>
              </w:rPr>
              <w:t>Não são contas financeiras (V5); apagá-las eliminaria a conferência do modelo</w:t>
            </w:r>
          </w:p>
        </w:tc>
      </w:tr>
      <w:tr w:rsidR="00281BBD" w14:paraId="72F3BA0F" w14:textId="77777777">
        <w:trPr>
          <w:cantSplit/>
        </w:trPr>
        <w:tc>
          <w:tcPr>
            <w:tcW w:w="3173" w:type="dxa"/>
          </w:tcPr>
          <w:p w14:paraId="7A60065A" w14:textId="77777777" w:rsidR="00281BBD" w:rsidRDefault="00000000">
            <w:r>
              <w:rPr>
                <w:sz w:val="18"/>
              </w:rPr>
              <w:t>Cenários</w:t>
            </w:r>
          </w:p>
        </w:tc>
        <w:tc>
          <w:tcPr>
            <w:tcW w:w="3173" w:type="dxa"/>
          </w:tcPr>
          <w:p w14:paraId="50E0AE6B" w14:textId="77777777" w:rsidR="00281BBD" w:rsidRDefault="00000000">
            <w:r>
              <w:rPr>
                <w:sz w:val="18"/>
              </w:rPr>
              <w:t>Os 1.200 permanecem</w:t>
            </w:r>
          </w:p>
        </w:tc>
        <w:tc>
          <w:tcPr>
            <w:tcW w:w="3173" w:type="dxa"/>
          </w:tcPr>
          <w:p w14:paraId="5690254C" w14:textId="77777777" w:rsidR="00281BBD" w:rsidRDefault="00000000">
            <w:r>
              <w:rPr>
                <w:sz w:val="18"/>
              </w:rPr>
              <w:t>A remoção das cópias depende de resposta da CTI; elas são marcadas, não excluídas</w:t>
            </w:r>
          </w:p>
        </w:tc>
      </w:tr>
      <w:tr w:rsidR="00281BBD" w14:paraId="45FECFAB" w14:textId="77777777">
        <w:trPr>
          <w:cantSplit/>
        </w:trPr>
        <w:tc>
          <w:tcPr>
            <w:tcW w:w="3173" w:type="dxa"/>
          </w:tcPr>
          <w:p w14:paraId="0B35CF68" w14:textId="77777777" w:rsidR="00281BBD" w:rsidRDefault="00000000">
            <w:r>
              <w:rPr>
                <w:sz w:val="18"/>
              </w:rPr>
              <w:t>Anos</w:t>
            </w:r>
          </w:p>
        </w:tc>
        <w:tc>
          <w:tcPr>
            <w:tcW w:w="3173" w:type="dxa"/>
          </w:tcPr>
          <w:p w14:paraId="2A62894C" w14:textId="77777777" w:rsidR="00281BBD" w:rsidRDefault="00000000">
            <w:r>
              <w:rPr>
                <w:sz w:val="18"/>
              </w:rPr>
              <w:t>Os 12 anos permanecem, com o Ano 12 marcado</w:t>
            </w:r>
          </w:p>
        </w:tc>
        <w:tc>
          <w:tcPr>
            <w:tcW w:w="3173" w:type="dxa"/>
          </w:tcPr>
          <w:p w14:paraId="2139EB26" w14:textId="77777777" w:rsidR="00281BBD" w:rsidRDefault="00000000">
            <w:r>
              <w:rPr>
                <w:sz w:val="18"/>
              </w:rPr>
              <w:t>O encerramento é parte da concessão, mas precisa poder ser separado nas análises de tendência</w:t>
            </w:r>
          </w:p>
        </w:tc>
      </w:tr>
    </w:tbl>
    <w:p w14:paraId="5B71BC2B" w14:textId="77777777" w:rsidR="00281BBD" w:rsidRDefault="00281BBD"/>
    <w:p w14:paraId="354CB0C9" w14:textId="77777777" w:rsidR="00281BBD" w:rsidRDefault="00000000">
      <w:pPr>
        <w:pStyle w:val="Ttulo1"/>
      </w:pPr>
      <w:r>
        <w:rPr>
          <w:color w:val="1F3B57"/>
        </w:rPr>
        <w:t>8. Limpeza e uniformização</w:t>
      </w:r>
    </w:p>
    <w:p w14:paraId="5A26EFD3" w14:textId="77777777" w:rsidR="00281BBD" w:rsidRDefault="00000000">
      <w:pPr>
        <w:pStyle w:val="Commarcadores"/>
      </w:pPr>
      <w:r>
        <w:t>Nomes das contas: 9 contas foram gravadas com dois espaços antes do hífen. Isso não cria contas duplicadas, mas faz o bloco BAL aparecer como dois blocos diferentes. Os espaços foram padronizados numa coluna nova, e o nome original foi mantido em outra.</w:t>
      </w:r>
    </w:p>
    <w:p w14:paraId="22CB6592" w14:textId="77777777" w:rsidR="00281BBD" w:rsidRDefault="00000000">
      <w:pPr>
        <w:pStyle w:val="Commarcadores"/>
      </w:pPr>
      <w:r>
        <w:t>Campos de apoio: foram criados o número do ano (1 a 12), o ano pela convenção da CTI (2027 a 2038) e o bloco de cada conta (BAL, DRE ou FLU).</w:t>
      </w:r>
    </w:p>
    <w:p w14:paraId="70044570" w14:textId="77777777" w:rsidR="00281BBD" w:rsidRDefault="00000000">
      <w:pPr>
        <w:pStyle w:val="Commarcadores"/>
      </w:pPr>
      <w:r>
        <w:t>Validação da chave: antes de reorganizar os dados, o script confirma que nenhuma combinação de cenário, ano e conta se repete. Se houvesse repetição, uma soma automática juntaria dois valores sem aviso. A trava foi testada inserindo uma duplicata de propósito, e a preparação foi interrompida como esperado.</w:t>
      </w:r>
    </w:p>
    <w:p w14:paraId="6EE8CAC0" w14:textId="77777777" w:rsidR="00281BBD" w:rsidRDefault="00000000">
      <w:pPr>
        <w:pStyle w:val="Commarcadores"/>
      </w:pPr>
      <w:r>
        <w:t>Valores ausentes: as contas que não existem no Ano 12 ficam vazias. Preenchê-las com zero afirmaria um valor que a CTI não informou.</w:t>
      </w:r>
    </w:p>
    <w:p w14:paraId="73B72BB2" w14:textId="77777777" w:rsidR="00281BBD" w:rsidRDefault="00000000">
      <w:pPr>
        <w:pStyle w:val="Commarcadores"/>
      </w:pPr>
      <w:r>
        <w:t>Contas de nome parecido: Emprést e Empréstimos, assim como Outros deb e Outros Débitos, não foram unidas. Estão em grupos diferentes do balanço e têm sinais diferentes.</w:t>
      </w:r>
    </w:p>
    <w:p w14:paraId="551446EC" w14:textId="77777777" w:rsidR="00281BBD" w:rsidRDefault="00000000">
      <w:pPr>
        <w:pStyle w:val="Commarcadores"/>
      </w:pPr>
      <w:r>
        <w:t>Sinais: nenhum valor negativo foi invertido. A convenção de sinais é parte do significado do dado.</w:t>
      </w:r>
    </w:p>
    <w:p w14:paraId="05F19DEF" w14:textId="77777777" w:rsidR="00281BBD" w:rsidRDefault="00000000">
      <w:pPr>
        <w:pStyle w:val="Ttulo1"/>
      </w:pPr>
      <w:r>
        <w:rPr>
          <w:color w:val="1F3B57"/>
        </w:rPr>
        <w:lastRenderedPageBreak/>
        <w:t>9. Derivação e integração</w:t>
      </w:r>
    </w:p>
    <w:p w14:paraId="21449745" w14:textId="77777777" w:rsidR="00281BBD" w:rsidRDefault="00000000">
      <w:r>
        <w:t>Integração: os três demonstrativos, que no arquivo original estão em linhas separadas, foram reunidos numa única linha por cenário e ano. O resultado tem 14.400 linhas, uma para cada combinação dos 1.200 cenários com os 12 anos. Nenhuma fonte externa foi integrada, pelo motivo exposto na seção 2.</w:t>
      </w:r>
    </w:p>
    <w:p w14:paraId="5F6BE371" w14:textId="77777777" w:rsidR="00281BBD" w:rsidRDefault="00000000">
      <w:r>
        <w:t>Derivação: nove colunas novas foram criadas, sem alterar nenhuma conta original.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281BBD" w14:paraId="57D589A3" w14:textId="77777777">
        <w:trPr>
          <w:cantSplit/>
          <w:tblHeader/>
        </w:trPr>
        <w:tc>
          <w:tcPr>
            <w:tcW w:w="4759" w:type="dxa"/>
          </w:tcPr>
          <w:p w14:paraId="49015ACA" w14:textId="77777777" w:rsidR="00281BBD" w:rsidRDefault="00000000">
            <w:r>
              <w:rPr>
                <w:b/>
                <w:sz w:val="19"/>
              </w:rPr>
              <w:t>Coluna</w:t>
            </w:r>
          </w:p>
        </w:tc>
        <w:tc>
          <w:tcPr>
            <w:tcW w:w="4759" w:type="dxa"/>
          </w:tcPr>
          <w:p w14:paraId="5404D112" w14:textId="77777777" w:rsidR="00281BBD" w:rsidRDefault="00000000">
            <w:r>
              <w:rPr>
                <w:b/>
                <w:sz w:val="19"/>
              </w:rPr>
              <w:t>Descrição</w:t>
            </w:r>
          </w:p>
        </w:tc>
      </w:tr>
      <w:tr w:rsidR="00281BBD" w14:paraId="36CF5E7F" w14:textId="77777777">
        <w:trPr>
          <w:cantSplit/>
        </w:trPr>
        <w:tc>
          <w:tcPr>
            <w:tcW w:w="4759" w:type="dxa"/>
          </w:tcPr>
          <w:p w14:paraId="360E13D9" w14:textId="77777777" w:rsidR="00281BBD" w:rsidRDefault="00000000">
            <w:r>
              <w:rPr>
                <w:sz w:val="18"/>
              </w:rPr>
              <w:t>encerramento</w:t>
            </w:r>
          </w:p>
        </w:tc>
        <w:tc>
          <w:tcPr>
            <w:tcW w:w="4759" w:type="dxa"/>
          </w:tcPr>
          <w:p w14:paraId="551C394F" w14:textId="77777777" w:rsidR="00281BBD" w:rsidRDefault="00000000">
            <w:r>
              <w:rPr>
                <w:sz w:val="18"/>
              </w:rPr>
              <w:t>Indica o Ano 12, para que as análises de tendência possam separá-lo</w:t>
            </w:r>
          </w:p>
        </w:tc>
      </w:tr>
      <w:tr w:rsidR="00281BBD" w14:paraId="6246943C" w14:textId="77777777">
        <w:trPr>
          <w:cantSplit/>
        </w:trPr>
        <w:tc>
          <w:tcPr>
            <w:tcW w:w="4759" w:type="dxa"/>
          </w:tcPr>
          <w:p w14:paraId="4C68FCF6" w14:textId="77777777" w:rsidR="00281BBD" w:rsidRDefault="00000000">
            <w:r>
              <w:rPr>
                <w:sz w:val="18"/>
              </w:rPr>
              <w:t>residuo_balanco</w:t>
            </w:r>
          </w:p>
        </w:tc>
        <w:tc>
          <w:tcPr>
            <w:tcW w:w="4759" w:type="dxa"/>
          </w:tcPr>
          <w:p w14:paraId="72BD4680" w14:textId="77777777" w:rsidR="00281BBD" w:rsidRDefault="00000000">
            <w:r>
              <w:rPr>
                <w:sz w:val="18"/>
              </w:rPr>
              <w:t>Total do ativo mais total do passivo; deve ser próximo de zero</w:t>
            </w:r>
          </w:p>
        </w:tc>
      </w:tr>
      <w:tr w:rsidR="00281BBD" w14:paraId="6C3457FB" w14:textId="77777777">
        <w:trPr>
          <w:cantSplit/>
        </w:trPr>
        <w:tc>
          <w:tcPr>
            <w:tcW w:w="4759" w:type="dxa"/>
          </w:tcPr>
          <w:p w14:paraId="48B1A5D3" w14:textId="77777777" w:rsidR="00281BBD" w:rsidRDefault="00000000">
            <w:r>
              <w:rPr>
                <w:sz w:val="18"/>
              </w:rPr>
              <w:t>conferencia_modelo</w:t>
            </w:r>
          </w:p>
        </w:tc>
        <w:tc>
          <w:tcPr>
            <w:tcW w:w="4759" w:type="dxa"/>
          </w:tcPr>
          <w:p w14:paraId="62337C4C" w14:textId="77777777" w:rsidR="00281BBD" w:rsidRDefault="00000000">
            <w:r>
              <w:rPr>
                <w:sz w:val="18"/>
              </w:rPr>
              <w:t>A primeira linha sem nome de conta, trazida de volta para comparação</w:t>
            </w:r>
          </w:p>
        </w:tc>
      </w:tr>
      <w:tr w:rsidR="00281BBD" w14:paraId="3A324A2F" w14:textId="77777777">
        <w:trPr>
          <w:cantSplit/>
        </w:trPr>
        <w:tc>
          <w:tcPr>
            <w:tcW w:w="4759" w:type="dxa"/>
          </w:tcPr>
          <w:p w14:paraId="2F20395C" w14:textId="77777777" w:rsidR="00281BBD" w:rsidRDefault="00000000">
            <w:r>
              <w:rPr>
                <w:sz w:val="18"/>
              </w:rPr>
              <w:t>margem_ebitda</w:t>
            </w:r>
          </w:p>
        </w:tc>
        <w:tc>
          <w:tcPr>
            <w:tcW w:w="4759" w:type="dxa"/>
          </w:tcPr>
          <w:p w14:paraId="02455DF6" w14:textId="77777777" w:rsidR="00281BBD" w:rsidRDefault="00000000">
            <w:r>
              <w:rPr>
                <w:sz w:val="18"/>
              </w:rPr>
              <w:t>EBITDA dividido pela receita, com o EBITDA como fornecido pela CTI</w:t>
            </w:r>
          </w:p>
        </w:tc>
      </w:tr>
      <w:tr w:rsidR="00281BBD" w14:paraId="4E86BABD" w14:textId="77777777">
        <w:trPr>
          <w:cantSplit/>
        </w:trPr>
        <w:tc>
          <w:tcPr>
            <w:tcW w:w="4759" w:type="dxa"/>
          </w:tcPr>
          <w:p w14:paraId="3654C02C" w14:textId="77777777" w:rsidR="00281BBD" w:rsidRDefault="00000000">
            <w:r>
              <w:rPr>
                <w:sz w:val="18"/>
              </w:rPr>
              <w:t>margem_operacional</w:t>
            </w:r>
          </w:p>
        </w:tc>
        <w:tc>
          <w:tcPr>
            <w:tcW w:w="4759" w:type="dxa"/>
          </w:tcPr>
          <w:p w14:paraId="6C5D3352" w14:textId="77777777" w:rsidR="00281BBD" w:rsidRDefault="00000000">
            <w:r>
              <w:rPr>
                <w:sz w:val="18"/>
              </w:rPr>
              <w:t>Resultado operacional dividido pela receita</w:t>
            </w:r>
          </w:p>
        </w:tc>
      </w:tr>
      <w:tr w:rsidR="00281BBD" w14:paraId="6473881E" w14:textId="77777777">
        <w:trPr>
          <w:cantSplit/>
        </w:trPr>
        <w:tc>
          <w:tcPr>
            <w:tcW w:w="4759" w:type="dxa"/>
          </w:tcPr>
          <w:p w14:paraId="21B6B882" w14:textId="77777777" w:rsidR="00281BBD" w:rsidRDefault="00000000">
            <w:r>
              <w:rPr>
                <w:sz w:val="18"/>
              </w:rPr>
              <w:t>margem_liquida</w:t>
            </w:r>
          </w:p>
        </w:tc>
        <w:tc>
          <w:tcPr>
            <w:tcW w:w="4759" w:type="dxa"/>
          </w:tcPr>
          <w:p w14:paraId="79D11084" w14:textId="77777777" w:rsidR="00281BBD" w:rsidRDefault="00000000">
            <w:r>
              <w:rPr>
                <w:sz w:val="18"/>
              </w:rPr>
              <w:t>Resultado líquido dividido pela receita</w:t>
            </w:r>
          </w:p>
        </w:tc>
      </w:tr>
      <w:tr w:rsidR="00281BBD" w14:paraId="10C1D2E2" w14:textId="77777777">
        <w:trPr>
          <w:cantSplit/>
        </w:trPr>
        <w:tc>
          <w:tcPr>
            <w:tcW w:w="4759" w:type="dxa"/>
          </w:tcPr>
          <w:p w14:paraId="3F39E3F4" w14:textId="77777777" w:rsidR="00281BBD" w:rsidRDefault="00000000">
            <w:r>
              <w:rPr>
                <w:sz w:val="18"/>
              </w:rPr>
              <w:t>grupo_repeticao</w:t>
            </w:r>
          </w:p>
        </w:tc>
        <w:tc>
          <w:tcPr>
            <w:tcW w:w="4759" w:type="dxa"/>
          </w:tcPr>
          <w:p w14:paraId="2AEAE78D" w14:textId="77777777" w:rsidR="00281BBD" w:rsidRDefault="00000000">
            <w:r>
              <w:rPr>
                <w:sz w:val="18"/>
              </w:rPr>
              <w:t>Grupo dos cenários com trajetória idêntica</w:t>
            </w:r>
          </w:p>
        </w:tc>
      </w:tr>
      <w:tr w:rsidR="00281BBD" w14:paraId="38930615" w14:textId="77777777">
        <w:trPr>
          <w:cantSplit/>
        </w:trPr>
        <w:tc>
          <w:tcPr>
            <w:tcW w:w="4759" w:type="dxa"/>
          </w:tcPr>
          <w:p w14:paraId="76C3E697" w14:textId="77777777" w:rsidR="00281BBD" w:rsidRDefault="00000000">
            <w:r>
              <w:rPr>
                <w:sz w:val="18"/>
              </w:rPr>
              <w:t>cenario_repetido</w:t>
            </w:r>
          </w:p>
        </w:tc>
        <w:tc>
          <w:tcPr>
            <w:tcW w:w="4759" w:type="dxa"/>
          </w:tcPr>
          <w:p w14:paraId="54721B6D" w14:textId="77777777" w:rsidR="00281BBD" w:rsidRDefault="00000000">
            <w:r>
              <w:rPr>
                <w:sz w:val="18"/>
              </w:rPr>
              <w:t>Indica se o cenário pertence a um grupo de repetição</w:t>
            </w:r>
          </w:p>
        </w:tc>
      </w:tr>
      <w:tr w:rsidR="00281BBD" w14:paraId="0E8BA88C" w14:textId="77777777">
        <w:trPr>
          <w:cantSplit/>
        </w:trPr>
        <w:tc>
          <w:tcPr>
            <w:tcW w:w="4759" w:type="dxa"/>
          </w:tcPr>
          <w:p w14:paraId="7B5D132A" w14:textId="77777777" w:rsidR="00281BBD" w:rsidRDefault="00000000">
            <w:r>
              <w:rPr>
                <w:sz w:val="18"/>
              </w:rPr>
              <w:t>copia_excedente</w:t>
            </w:r>
          </w:p>
        </w:tc>
        <w:tc>
          <w:tcPr>
            <w:tcW w:w="4759" w:type="dxa"/>
          </w:tcPr>
          <w:p w14:paraId="3CB533A9" w14:textId="77777777" w:rsidR="00281BBD" w:rsidRDefault="00000000">
            <w:r>
              <w:rPr>
                <w:sz w:val="18"/>
              </w:rPr>
              <w:t>Indica as cópias além da primeira; filtrar por ela permite analisar sem cópias</w:t>
            </w:r>
          </w:p>
        </w:tc>
      </w:tr>
    </w:tbl>
    <w:p w14:paraId="1ECDC7A5" w14:textId="77777777" w:rsidR="00281BBD" w:rsidRDefault="00281BBD"/>
    <w:p w14:paraId="5770D50A" w14:textId="77777777" w:rsidR="00281BBD" w:rsidRDefault="00000000">
      <w:r>
        <w:t>O EBITDA foi mantido como a CTI forneceu. Ele não coincide com o resultado operacional somado à depreciação e amortização, e a memória de cálculo foi solicitada à empresa.</w:t>
      </w:r>
    </w:p>
    <w:p w14:paraId="1EA9C125" w14:textId="77777777" w:rsidR="00281BBD" w:rsidRDefault="00000000">
      <w:pPr>
        <w:pStyle w:val="Ttulo1"/>
      </w:pPr>
      <w:r>
        <w:rPr>
          <w:color w:val="1F3B57"/>
        </w:rPr>
        <w:t>10. Formatação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281BBD" w14:paraId="247CDA11" w14:textId="77777777">
        <w:trPr>
          <w:cantSplit/>
          <w:tblHeader/>
        </w:trPr>
        <w:tc>
          <w:tcPr>
            <w:tcW w:w="3173" w:type="dxa"/>
          </w:tcPr>
          <w:p w14:paraId="71635A1E" w14:textId="77777777" w:rsidR="00281BBD" w:rsidRDefault="00000000">
            <w:r>
              <w:rPr>
                <w:b/>
                <w:sz w:val="19"/>
              </w:rPr>
              <w:t>Arquivo</w:t>
            </w:r>
          </w:p>
        </w:tc>
        <w:tc>
          <w:tcPr>
            <w:tcW w:w="3173" w:type="dxa"/>
          </w:tcPr>
          <w:p w14:paraId="0B851B26" w14:textId="77777777" w:rsidR="00281BBD" w:rsidRDefault="00000000">
            <w:r>
              <w:rPr>
                <w:b/>
                <w:sz w:val="19"/>
              </w:rPr>
              <w:t>Conteúdo</w:t>
            </w:r>
          </w:p>
        </w:tc>
        <w:tc>
          <w:tcPr>
            <w:tcW w:w="3173" w:type="dxa"/>
          </w:tcPr>
          <w:p w14:paraId="0C6F4A2A" w14:textId="77777777" w:rsidR="00281BBD" w:rsidRDefault="00000000">
            <w:r>
              <w:rPr>
                <w:b/>
                <w:sz w:val="19"/>
              </w:rPr>
              <w:t>No repositório</w:t>
            </w:r>
          </w:p>
        </w:tc>
      </w:tr>
      <w:tr w:rsidR="00281BBD" w14:paraId="70488C57" w14:textId="77777777">
        <w:trPr>
          <w:cantSplit/>
        </w:trPr>
        <w:tc>
          <w:tcPr>
            <w:tcW w:w="3173" w:type="dxa"/>
          </w:tcPr>
          <w:p w14:paraId="64C6897A" w14:textId="77777777" w:rsidR="00281BBD" w:rsidRDefault="00000000">
            <w:r>
              <w:rPr>
                <w:sz w:val="18"/>
              </w:rPr>
              <w:t>base_analitica.parquet</w:t>
            </w:r>
          </w:p>
        </w:tc>
        <w:tc>
          <w:tcPr>
            <w:tcW w:w="3173" w:type="dxa"/>
          </w:tcPr>
          <w:p w14:paraId="2F94FC37" w14:textId="77777777" w:rsidR="00281BBD" w:rsidRDefault="00000000">
            <w:r>
              <w:rPr>
                <w:sz w:val="18"/>
              </w:rPr>
              <w:t>Uma linha por cenário e ano: 14.400 linhas e 81 colunas</w:t>
            </w:r>
          </w:p>
        </w:tc>
        <w:tc>
          <w:tcPr>
            <w:tcW w:w="3173" w:type="dxa"/>
          </w:tcPr>
          <w:p w14:paraId="019C9D3B" w14:textId="77777777" w:rsidR="00281BBD" w:rsidRDefault="00000000">
            <w:r>
              <w:rPr>
                <w:sz w:val="18"/>
              </w:rPr>
              <w:t>Não, por conter valores da CTI</w:t>
            </w:r>
          </w:p>
        </w:tc>
      </w:tr>
      <w:tr w:rsidR="00281BBD" w14:paraId="6FE4F3DA" w14:textId="77777777">
        <w:trPr>
          <w:cantSplit/>
        </w:trPr>
        <w:tc>
          <w:tcPr>
            <w:tcW w:w="3173" w:type="dxa"/>
          </w:tcPr>
          <w:p w14:paraId="2A3CD062" w14:textId="77777777" w:rsidR="00281BBD" w:rsidRDefault="00000000">
            <w:r>
              <w:rPr>
                <w:sz w:val="18"/>
              </w:rPr>
              <w:t>base_longa.parquet</w:t>
            </w:r>
          </w:p>
        </w:tc>
        <w:tc>
          <w:tcPr>
            <w:tcW w:w="3173" w:type="dxa"/>
          </w:tcPr>
          <w:p w14:paraId="7A12F878" w14:textId="77777777" w:rsidR="00281BBD" w:rsidRDefault="00000000">
            <w:r>
              <w:rPr>
                <w:sz w:val="18"/>
              </w:rPr>
              <w:t>Uma linha por cenário, ano e conta, com o nome original preservado</w:t>
            </w:r>
          </w:p>
        </w:tc>
        <w:tc>
          <w:tcPr>
            <w:tcW w:w="3173" w:type="dxa"/>
          </w:tcPr>
          <w:p w14:paraId="44D30EA0" w14:textId="77777777" w:rsidR="00281BBD" w:rsidRDefault="00000000">
            <w:r>
              <w:rPr>
                <w:sz w:val="18"/>
              </w:rPr>
              <w:t>Não</w:t>
            </w:r>
          </w:p>
        </w:tc>
      </w:tr>
      <w:tr w:rsidR="00281BBD" w14:paraId="3E3592FD" w14:textId="77777777">
        <w:trPr>
          <w:cantSplit/>
        </w:trPr>
        <w:tc>
          <w:tcPr>
            <w:tcW w:w="3173" w:type="dxa"/>
          </w:tcPr>
          <w:p w14:paraId="3D6BE955" w14:textId="77777777" w:rsidR="00281BBD" w:rsidRDefault="00000000">
            <w:r>
              <w:rPr>
                <w:sz w:val="18"/>
              </w:rPr>
              <w:t>auditoria_sem_conta.parquet</w:t>
            </w:r>
          </w:p>
        </w:tc>
        <w:tc>
          <w:tcPr>
            <w:tcW w:w="3173" w:type="dxa"/>
          </w:tcPr>
          <w:p w14:paraId="6FE33486" w14:textId="77777777" w:rsidR="00281BBD" w:rsidRDefault="00000000">
            <w:r>
              <w:rPr>
                <w:sz w:val="18"/>
              </w:rPr>
              <w:t>As 43.200 linhas sem nome de conta</w:t>
            </w:r>
          </w:p>
        </w:tc>
        <w:tc>
          <w:tcPr>
            <w:tcW w:w="3173" w:type="dxa"/>
          </w:tcPr>
          <w:p w14:paraId="7A62DFED" w14:textId="77777777" w:rsidR="00281BBD" w:rsidRDefault="00000000">
            <w:r>
              <w:rPr>
                <w:sz w:val="18"/>
              </w:rPr>
              <w:t>Não</w:t>
            </w:r>
          </w:p>
        </w:tc>
      </w:tr>
      <w:tr w:rsidR="00281BBD" w14:paraId="48E74D54" w14:textId="77777777">
        <w:trPr>
          <w:cantSplit/>
        </w:trPr>
        <w:tc>
          <w:tcPr>
            <w:tcW w:w="3173" w:type="dxa"/>
          </w:tcPr>
          <w:p w14:paraId="2854D28C" w14:textId="77777777" w:rsidR="00281BBD" w:rsidRDefault="00000000">
            <w:r>
              <w:rPr>
                <w:sz w:val="18"/>
              </w:rPr>
              <w:t>relatorio_qualidade.json</w:t>
            </w:r>
          </w:p>
        </w:tc>
        <w:tc>
          <w:tcPr>
            <w:tcW w:w="3173" w:type="dxa"/>
          </w:tcPr>
          <w:p w14:paraId="591E0825" w14:textId="77777777" w:rsidR="00281BBD" w:rsidRDefault="00000000">
            <w:r>
              <w:rPr>
                <w:sz w:val="18"/>
              </w:rPr>
              <w:t>Resultado das verificações e impressão digital da entrada</w:t>
            </w:r>
          </w:p>
        </w:tc>
        <w:tc>
          <w:tcPr>
            <w:tcW w:w="3173" w:type="dxa"/>
          </w:tcPr>
          <w:p w14:paraId="702B51A0" w14:textId="77777777" w:rsidR="00281BBD" w:rsidRDefault="00000000">
            <w:r>
              <w:rPr>
                <w:sz w:val="18"/>
              </w:rPr>
              <w:t>Não</w:t>
            </w:r>
          </w:p>
        </w:tc>
      </w:tr>
      <w:tr w:rsidR="00281BBD" w14:paraId="385448FA" w14:textId="77777777">
        <w:trPr>
          <w:cantSplit/>
        </w:trPr>
        <w:tc>
          <w:tcPr>
            <w:tcW w:w="3173" w:type="dxa"/>
          </w:tcPr>
          <w:p w14:paraId="6C8E6010" w14:textId="77777777" w:rsidR="00281BBD" w:rsidRDefault="00000000">
            <w:r>
              <w:rPr>
                <w:sz w:val="18"/>
              </w:rPr>
              <w:t>dicionario_dados.md</w:t>
            </w:r>
          </w:p>
        </w:tc>
        <w:tc>
          <w:tcPr>
            <w:tcW w:w="3173" w:type="dxa"/>
          </w:tcPr>
          <w:p w14:paraId="2D0829C5" w14:textId="77777777" w:rsidR="00281BBD" w:rsidRDefault="00000000">
            <w:r>
              <w:rPr>
                <w:sz w:val="18"/>
              </w:rPr>
              <w:t>Descrição de cada campo, sem valores</w:t>
            </w:r>
          </w:p>
        </w:tc>
        <w:tc>
          <w:tcPr>
            <w:tcW w:w="3173" w:type="dxa"/>
          </w:tcPr>
          <w:p w14:paraId="2D372A08" w14:textId="77777777" w:rsidR="00281BBD" w:rsidRDefault="00000000">
            <w:r>
              <w:rPr>
                <w:sz w:val="18"/>
              </w:rPr>
              <w:t>Sim</w:t>
            </w:r>
          </w:p>
        </w:tc>
      </w:tr>
    </w:tbl>
    <w:p w14:paraId="14807105" w14:textId="77777777" w:rsidR="00281BBD" w:rsidRDefault="00281BBD"/>
    <w:p w14:paraId="1E7C8A43" w14:textId="77777777" w:rsidR="00281BBD" w:rsidRDefault="00000000">
      <w:r>
        <w:t>O formato Parquet foi escolhido por guardar os tipos de cada coluna e ser muito menor que o CSV. Os arquivos com valores ficam em src/data/processed, também excluída do controle de versão.</w:t>
      </w:r>
    </w:p>
    <w:p w14:paraId="2AD0DDB8" w14:textId="77777777" w:rsidR="00281BBD" w:rsidRDefault="00000000">
      <w:r>
        <w:lastRenderedPageBreak/>
        <w:t>Toda a preparação é reproduzível com um único comando, python src/prepara.py, que roda em poucos segundos e refaz as verificações a cada execução. O notebook 02 executa as mesmas funções passo a passo, mostra o efeito de cada etapa e confirma que a base construída por ele é idêntica à do script.</w:t>
      </w:r>
    </w:p>
    <w:p w14:paraId="29D6AA38" w14:textId="77777777" w:rsidR="00281BBD" w:rsidRDefault="00000000">
      <w:pPr>
        <w:pStyle w:val="Ttulo1"/>
      </w:pPr>
      <w:r>
        <w:rPr>
          <w:color w:val="1F3B57"/>
        </w:rPr>
        <w:t>11. Limitações e pendências</w:t>
      </w:r>
    </w:p>
    <w:p w14:paraId="2B4D0009" w14:textId="77777777" w:rsidR="00281BBD" w:rsidRDefault="00000000">
      <w:pPr>
        <w:pStyle w:val="Commarcadores"/>
      </w:pPr>
      <w:r>
        <w:t>A memória de cálculo do EBITDA não foi informada pela CTI.</w:t>
      </w:r>
    </w:p>
    <w:p w14:paraId="44071D01" w14:textId="77777777" w:rsidR="00281BBD" w:rsidRDefault="00000000">
      <w:pPr>
        <w:pStyle w:val="Commarcadores"/>
      </w:pPr>
      <w:r>
        <w:t>O passivo circulante aparece com sinal positivo em cerca de 62% dos registros e não é igual à soma das contas do seu grupo. Isso precisa ser esclarecido antes do cálculo dos índices de liquidez.</w:t>
      </w:r>
    </w:p>
    <w:p w14:paraId="5FF090FE" w14:textId="77777777" w:rsidR="00281BBD" w:rsidRDefault="00000000">
      <w:pPr>
        <w:pStyle w:val="Commarcadores"/>
      </w:pPr>
      <w:r>
        <w:t>Não se sabe se os 94 cenários repetidos são intencionais. Enquanto isso, as análises devem declarar se usam todos os cenários ou só os distintos.</w:t>
      </w:r>
    </w:p>
    <w:p w14:paraId="2AF7541D" w14:textId="77777777" w:rsidR="00281BBD" w:rsidRDefault="00000000">
      <w:pPr>
        <w:pStyle w:val="Commarcadores"/>
      </w:pPr>
      <w:r>
        <w:t>Não se sabe se os valores estão ajustados pela inflação.</w:t>
      </w:r>
    </w:p>
    <w:p w14:paraId="6D62AF54" w14:textId="77777777" w:rsidR="00281BBD" w:rsidRDefault="00000000">
      <w:pPr>
        <w:pStyle w:val="Commarcadores"/>
      </w:pPr>
      <w:r>
        <w:t>A execução pelo Google Colab foi preparada, mas testada apenas no ambiente local.</w:t>
      </w:r>
    </w:p>
    <w:p w14:paraId="7DED1EB3" w14:textId="77777777" w:rsidR="00281BBD" w:rsidRDefault="00000000">
      <w:pPr>
        <w:pStyle w:val="Ttulo1"/>
      </w:pPr>
      <w:r>
        <w:rPr>
          <w:color w:val="1F3B57"/>
        </w:rPr>
        <w:t>12. Conclusão</w:t>
      </w:r>
    </w:p>
    <w:p w14:paraId="0CBFBC88" w14:textId="77777777" w:rsidR="00281BBD" w:rsidRDefault="00000000">
      <w:r>
        <w:t>A entrega transforma um arquivo de um milhão de linhas, sem cabeçalho e com particularidades de formato, numa base de 14.400 linhas verificada, documentada e reproduzível. As verificações mostraram que a base é contabilmente consistente, identificaram os cenários repetidos e explicaram as linhas sem nome de conta. As decisões de preparação foram registradas com justificativa, e nenhuma delas alterou a fonte.</w:t>
      </w:r>
    </w:p>
    <w:p w14:paraId="32B0587E" w14:textId="77777777" w:rsidR="00281BBD" w:rsidRDefault="00000000">
      <w:r>
        <w:t>Essa base é o ponto de partida das próximas entregas. A Análise Inferencial vai usá-la para as medidas descritivas, histogramas e boxplots; Contabilidade e Finanças, para os demonstrativos e índices; e a Entrega 2, para a regressão e o painel. Como todas partem do mesmo arquivo, os números serão os mesmos em todos os documentos.</w:t>
      </w:r>
    </w:p>
    <w:p w14:paraId="323F9E42" w14:textId="77777777" w:rsidR="00281BBD" w:rsidRDefault="00000000">
      <w:pPr>
        <w:pStyle w:val="Ttulo1"/>
      </w:pPr>
      <w:r>
        <w:rPr>
          <w:color w:val="1F3B57"/>
        </w:rPr>
        <w:t>13. Referências</w:t>
      </w:r>
    </w:p>
    <w:p w14:paraId="4DA72490" w14:textId="77777777" w:rsidR="00281BBD" w:rsidRDefault="00000000">
      <w:pPr>
        <w:pStyle w:val="Commarcadores"/>
      </w:pPr>
      <w:r>
        <w:t>FECAP. Projeto Interdisciplinar CTI: Plataforma Analítica de Planejamento Financeiro. Enunciado oficial, 4º CCOMP, 2026/2.</w:t>
      </w:r>
    </w:p>
    <w:p w14:paraId="2032994E" w14:textId="77777777" w:rsidR="00281BBD" w:rsidRDefault="00000000">
      <w:pPr>
        <w:pStyle w:val="Commarcadores"/>
      </w:pPr>
      <w:r>
        <w:t>CTI Global. Orientações sobre a natureza da base de dados e a simulação de cenários. Comunicação à turma, 08/09/2026.</w:t>
      </w:r>
    </w:p>
    <w:p w14:paraId="50301BE1" w14:textId="77777777" w:rsidR="00281BBD" w:rsidRDefault="00000000">
      <w:pPr>
        <w:pStyle w:val="Commarcadores"/>
      </w:pPr>
      <w:r>
        <w:t>Material da disciplina Projeto Interdisciplinar Ciência de Dados: CRISP-DM (Aula 04) e preparação de dados com Python (Aula 05).</w:t>
      </w:r>
    </w:p>
    <w:p w14:paraId="60AA58B5" w14:textId="77777777" w:rsidR="00281BBD" w:rsidRDefault="00000000">
      <w:pPr>
        <w:pStyle w:val="Commarcadores"/>
      </w:pPr>
      <w:r>
        <w:t>Repositório do projeto: github.com/2026-2-NCC4/Projeto6. Notebooks 01_perfil e 02_preparacao, script src/prepara.py e dicionário de dados.</w:t>
      </w:r>
    </w:p>
    <w:sectPr w:rsidR="00281BBD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4866518">
    <w:abstractNumId w:val="8"/>
  </w:num>
  <w:num w:numId="2" w16cid:durableId="203837316">
    <w:abstractNumId w:val="6"/>
  </w:num>
  <w:num w:numId="3" w16cid:durableId="203100801">
    <w:abstractNumId w:val="5"/>
  </w:num>
  <w:num w:numId="4" w16cid:durableId="2145341376">
    <w:abstractNumId w:val="4"/>
  </w:num>
  <w:num w:numId="5" w16cid:durableId="1943108008">
    <w:abstractNumId w:val="7"/>
  </w:num>
  <w:num w:numId="6" w16cid:durableId="986739137">
    <w:abstractNumId w:val="3"/>
  </w:num>
  <w:num w:numId="7" w16cid:durableId="798260658">
    <w:abstractNumId w:val="2"/>
  </w:num>
  <w:num w:numId="8" w16cid:durableId="1713309266">
    <w:abstractNumId w:val="1"/>
  </w:num>
  <w:num w:numId="9" w16cid:durableId="1611670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4EC"/>
    <w:rsid w:val="00034616"/>
    <w:rsid w:val="0006063C"/>
    <w:rsid w:val="00122CBB"/>
    <w:rsid w:val="0015074B"/>
    <w:rsid w:val="00281BBD"/>
    <w:rsid w:val="0029639D"/>
    <w:rsid w:val="00326F90"/>
    <w:rsid w:val="005906C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91FCD05-316D-4415-9FA0-A6D026196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2436</Words>
  <Characters>13157</Characters>
  <Application>Microsoft Office Word</Application>
  <DocSecurity>0</DocSecurity>
  <Lines>109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Pires</cp:lastModifiedBy>
  <cp:revision>3</cp:revision>
  <dcterms:created xsi:type="dcterms:W3CDTF">2013-12-23T23:15:00Z</dcterms:created>
  <dcterms:modified xsi:type="dcterms:W3CDTF">2026-09-18T03:27:00Z</dcterms:modified>
  <cp:category/>
</cp:coreProperties>
</file>