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6E306" w14:textId="0BD2A80F" w:rsidR="005D75BB" w:rsidRDefault="005D75BB" w:rsidP="005D75BB">
      <w:pPr>
        <w:spacing w:after="4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Diagrama de Infraestrutura</w:t>
      </w:r>
    </w:p>
    <w:p w14:paraId="6A8F8971" w14:textId="77777777" w:rsidR="005D75BB" w:rsidRDefault="005D75BB" w:rsidP="005D75BB">
      <w:pPr>
        <w:spacing w:after="40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E70EDD7" w14:textId="586DF859" w:rsidR="005D75BB" w:rsidRDefault="005D75BB" w:rsidP="005D75BB">
      <w:pPr>
        <w:spacing w:after="40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D7261BE" wp14:editId="3DE2028C">
            <wp:extent cx="5943600" cy="30810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DB70" w14:textId="77777777" w:rsidR="005D75BB" w:rsidRDefault="005D75BB" w:rsidP="005D75BB">
      <w:pPr>
        <w:spacing w:after="40"/>
        <w:rPr>
          <w:rFonts w:ascii="Arial" w:eastAsia="Arial" w:hAnsi="Arial" w:cs="Arial"/>
          <w:b/>
          <w:bCs/>
          <w:sz w:val="32"/>
          <w:szCs w:val="32"/>
        </w:rPr>
      </w:pPr>
    </w:p>
    <w:p w14:paraId="79A43529" w14:textId="26916EF8" w:rsidR="001A2206" w:rsidRDefault="00000000">
      <w:pPr>
        <w:spacing w:after="4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32"/>
          <w:szCs w:val="32"/>
        </w:rPr>
        <w:t>Política de Segredos e Credenciais</w:t>
      </w:r>
    </w:p>
    <w:p w14:paraId="2B9853F7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1. Objetivo</w:t>
      </w:r>
    </w:p>
    <w:p w14:paraId="0DD9FE21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Este documento estabelece as diretrizes básicas de segurança para o armazenamento, uso e ciclo de vida de segredos (chaves de API, credenciais de banco de dados, tokens de autenticação e afins) utilizados pelo sistema de inteligência artificial responsável por responder perguntas acadêmicas dos alunos com base na documentação institucional e na situação acadêmica individual de cada um.</w:t>
      </w:r>
    </w:p>
    <w:p w14:paraId="7EF6F1D4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objetivo é garantir que dados sensíveis — tanto credenciais de sistema quanto informações acadêmicas do aluno — não sejam expostos, vazados ou utilizados fora do escopo previsto, mesmo em uma fase inicial e experimental do projeto.</w:t>
      </w:r>
    </w:p>
    <w:p w14:paraId="62A85AE8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2. Escopo</w:t>
      </w:r>
    </w:p>
    <w:p w14:paraId="6FB47116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Esta política se aplica a todos os componentes da arquitetura apresentada na Etapa 1: interface do aluno,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/API, serviço de LLM, base de conhecimento institucional (RAG), base de dados acadêmica do aluno, e os módulos de autenticação, </w:t>
      </w:r>
      <w:proofErr w:type="spellStart"/>
      <w:r>
        <w:rPr>
          <w:rFonts w:ascii="Arial" w:eastAsia="Arial" w:hAnsi="Arial" w:cs="Arial"/>
        </w:rPr>
        <w:t>logging</w:t>
      </w:r>
      <w:proofErr w:type="spellEnd"/>
      <w:r>
        <w:rPr>
          <w:rFonts w:ascii="Arial" w:eastAsia="Arial" w:hAnsi="Arial" w:cs="Arial"/>
        </w:rPr>
        <w:t xml:space="preserve"> e gerenciamento de segredos.</w:t>
      </w:r>
    </w:p>
    <w:p w14:paraId="78634E07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3. Classificação dos segredos</w:t>
      </w:r>
    </w:p>
    <w:p w14:paraId="14B55842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Consideram-se "segredos" todas as credenciais e informações de acesso que, se expostas, permitiriam acesso indevido a sistemas ou dados. No contexto deste projeto, isso inclui: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A2206" w14:paraId="05DB4E2E" w14:textId="77777777">
        <w:trPr>
          <w:tblHeader/>
        </w:trPr>
        <w:tc>
          <w:tcPr>
            <w:tcW w:w="312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79D3E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Tipo de segredo</w:t>
            </w:r>
          </w:p>
        </w:tc>
        <w:tc>
          <w:tcPr>
            <w:tcW w:w="312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80F05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Exemplo neste projeto</w:t>
            </w:r>
          </w:p>
        </w:tc>
        <w:tc>
          <w:tcPr>
            <w:tcW w:w="312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4EED5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Nível de sensibilidade</w:t>
            </w:r>
          </w:p>
        </w:tc>
      </w:tr>
      <w:tr w:rsidR="001A2206" w14:paraId="6D1807C5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2E44C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 de API de LLM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D0A2F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Chave da </w:t>
            </w:r>
            <w:proofErr w:type="spellStart"/>
            <w:r>
              <w:rPr>
                <w:rFonts w:ascii="Arial" w:eastAsia="Arial" w:hAnsi="Arial" w:cs="Arial"/>
              </w:rPr>
              <w:t>Anthropic</w:t>
            </w:r>
            <w:proofErr w:type="spellEnd"/>
            <w:r>
              <w:rPr>
                <w:rFonts w:ascii="Arial" w:eastAsia="Arial" w:hAnsi="Arial" w:cs="Arial"/>
              </w:rPr>
              <w:t xml:space="preserve">/OpenAI usada pelo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C66FE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Alto</w:t>
            </w:r>
          </w:p>
        </w:tc>
      </w:tr>
      <w:tr w:rsidR="001A2206" w14:paraId="776FC762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F072D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Credenciais de banco de dados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337DD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Usuário/senha do banco de dados acadêmicos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3166A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Alto</w:t>
            </w:r>
          </w:p>
        </w:tc>
      </w:tr>
      <w:tr w:rsidR="001A2206" w14:paraId="6777A290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0E381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Tokens de sessão/autenticação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48ABA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Token que identifica o aluno autenticado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AEA9E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Alto</w:t>
            </w:r>
          </w:p>
        </w:tc>
      </w:tr>
      <w:tr w:rsidR="001A2206" w14:paraId="72EB8F6C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4F31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Chaves de criptografia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F05B0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Chave usada para cifrar dados em repouso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9E039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Alto</w:t>
            </w:r>
          </w:p>
        </w:tc>
      </w:tr>
      <w:tr w:rsidR="001A2206" w14:paraId="1DE3F004" w14:textId="77777777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A07B9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Dados acadêmicos do aluno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71B80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Faltas, notas, situação de matrícula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6C86D" w14:textId="77777777" w:rsidR="001A220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Médio</w:t>
            </w:r>
          </w:p>
        </w:tc>
      </w:tr>
    </w:tbl>
    <w:p w14:paraId="4C7B8AF1" w14:textId="77777777" w:rsidR="001A2206" w:rsidRDefault="001A2206">
      <w:pPr>
        <w:spacing w:after="200"/>
        <w:rPr>
          <w:rFonts w:ascii="Arial" w:eastAsia="Arial" w:hAnsi="Arial" w:cs="Arial"/>
        </w:rPr>
      </w:pPr>
    </w:p>
    <w:p w14:paraId="3A8E0FF3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 Princípios adotados</w:t>
      </w:r>
    </w:p>
    <w:p w14:paraId="7706B34B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4.1 Nenhum segredo é </w:t>
      </w:r>
      <w:proofErr w:type="spellStart"/>
      <w:r>
        <w:rPr>
          <w:rFonts w:ascii="Arial" w:eastAsia="Arial" w:hAnsi="Arial" w:cs="Arial"/>
          <w:b/>
          <w:bCs/>
        </w:rPr>
        <w:t>versionado</w:t>
      </w:r>
      <w:proofErr w:type="spellEnd"/>
    </w:p>
    <w:p w14:paraId="5719322A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Regra: </w:t>
      </w:r>
      <w:r>
        <w:rPr>
          <w:rFonts w:ascii="Arial" w:eastAsia="Arial" w:hAnsi="Arial" w:cs="Arial"/>
          <w:color w:val="000000"/>
        </w:rPr>
        <w:t xml:space="preserve">Chaves de API, senhas e tokens nunca são incluídos no código-fonte ou no histórico do </w:t>
      </w:r>
      <w:proofErr w:type="spellStart"/>
      <w:r>
        <w:rPr>
          <w:rFonts w:ascii="Arial" w:eastAsia="Arial" w:hAnsi="Arial" w:cs="Arial"/>
          <w:color w:val="000000"/>
        </w:rPr>
        <w:t>Git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CA66114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>Valores sensíveis ficam em variáveis de ambiente (</w:t>
      </w:r>
      <w:proofErr w:type="gramStart"/>
      <w:r>
        <w:rPr>
          <w:rFonts w:ascii="Arial" w:eastAsia="Arial" w:hAnsi="Arial" w:cs="Arial"/>
          <w:color w:val="000000"/>
        </w:rPr>
        <w:t>arquivo .</w:t>
      </w:r>
      <w:proofErr w:type="spellStart"/>
      <w:r>
        <w:rPr>
          <w:rFonts w:ascii="Arial" w:eastAsia="Arial" w:hAnsi="Arial" w:cs="Arial"/>
          <w:color w:val="000000"/>
        </w:rPr>
        <w:t>env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local) e o .</w:t>
      </w:r>
      <w:proofErr w:type="spellStart"/>
      <w:r>
        <w:rPr>
          <w:rFonts w:ascii="Arial" w:eastAsia="Arial" w:hAnsi="Arial" w:cs="Arial"/>
          <w:color w:val="000000"/>
        </w:rPr>
        <w:t>env</w:t>
      </w:r>
      <w:proofErr w:type="spellEnd"/>
      <w:r>
        <w:rPr>
          <w:rFonts w:ascii="Arial" w:eastAsia="Arial" w:hAnsi="Arial" w:cs="Arial"/>
          <w:color w:val="000000"/>
        </w:rPr>
        <w:t xml:space="preserve"> é listado no .</w:t>
      </w:r>
      <w:proofErr w:type="spellStart"/>
      <w:r>
        <w:rPr>
          <w:rFonts w:ascii="Arial" w:eastAsia="Arial" w:hAnsi="Arial" w:cs="Arial"/>
          <w:color w:val="000000"/>
        </w:rPr>
        <w:t>gitignore</w:t>
      </w:r>
      <w:proofErr w:type="spellEnd"/>
      <w:r>
        <w:rPr>
          <w:rFonts w:ascii="Arial" w:eastAsia="Arial" w:hAnsi="Arial" w:cs="Arial"/>
          <w:color w:val="000000"/>
        </w:rPr>
        <w:t xml:space="preserve"> desde o primeiro </w:t>
      </w:r>
      <w:proofErr w:type="spellStart"/>
      <w:r>
        <w:rPr>
          <w:rFonts w:ascii="Arial" w:eastAsia="Arial" w:hAnsi="Arial" w:cs="Arial"/>
          <w:color w:val="000000"/>
        </w:rPr>
        <w:t>commit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15E724B8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4.2 Separação por ambiente</w:t>
      </w:r>
    </w:p>
    <w:p w14:paraId="5F786269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Regra: </w:t>
      </w:r>
      <w:r>
        <w:rPr>
          <w:rFonts w:ascii="Arial" w:eastAsia="Arial" w:hAnsi="Arial" w:cs="Arial"/>
          <w:color w:val="000000"/>
        </w:rPr>
        <w:t>Existem conjuntos de segredos distintos para desenvolvimento, teste e produção, evitando que uma chave de teste vaze para produção ou vice-versa.</w:t>
      </w:r>
    </w:p>
    <w:p w14:paraId="28643F7F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>Cada ambiente possui seu próprio arquivo de configuração de variáveis, nunca compartilhado entre si.</w:t>
      </w:r>
    </w:p>
    <w:p w14:paraId="28E4AD73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4.3 Princípio do menor privilégio</w:t>
      </w:r>
    </w:p>
    <w:p w14:paraId="67DEE519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Regra: </w:t>
      </w:r>
      <w:r>
        <w:rPr>
          <w:rFonts w:ascii="Arial" w:eastAsia="Arial" w:hAnsi="Arial" w:cs="Arial"/>
          <w:color w:val="000000"/>
        </w:rPr>
        <w:t>Cada componente do sistema tem acesso apenas aos dados e recursos estritamente necessários para sua função.</w:t>
      </w:r>
    </w:p>
    <w:p w14:paraId="6D07E57E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 xml:space="preserve">O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só consulta os dados acadêmicos do aluno autenticado na sessão corrente, nunca de outros alunos; a chave da LLM é usada exclusivamente pelo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e nunca é exposta ao </w:t>
      </w:r>
      <w:proofErr w:type="spellStart"/>
      <w:r>
        <w:rPr>
          <w:rFonts w:ascii="Arial" w:eastAsia="Arial" w:hAnsi="Arial" w:cs="Arial"/>
          <w:color w:val="000000"/>
        </w:rPr>
        <w:t>frontend</w:t>
      </w:r>
      <w:proofErr w:type="spellEnd"/>
      <w:r>
        <w:rPr>
          <w:rFonts w:ascii="Arial" w:eastAsia="Arial" w:hAnsi="Arial" w:cs="Arial"/>
          <w:color w:val="000000"/>
        </w:rPr>
        <w:t>/navegador.</w:t>
      </w:r>
    </w:p>
    <w:p w14:paraId="62FC04D0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4.4 Rotação e expiração</w:t>
      </w:r>
    </w:p>
    <w:p w14:paraId="79518B15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Regra: </w:t>
      </w:r>
      <w:r>
        <w:rPr>
          <w:rFonts w:ascii="Arial" w:eastAsia="Arial" w:hAnsi="Arial" w:cs="Arial"/>
          <w:color w:val="000000"/>
        </w:rPr>
        <w:t>Segredos possuem prazo de validade e são substituídos periodicamente, reduzindo o impacto de um eventual vazamento.</w:t>
      </w:r>
    </w:p>
    <w:p w14:paraId="48519792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>Chaves de API são rotacionadas a cada troca de fase do projeto (ou a cada 90 dias, o que ocorrer primeiro); tokens de sessão do aluno possuem tempo de expiração curto (TTL).</w:t>
      </w:r>
    </w:p>
    <w:p w14:paraId="7D308816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4.5 Logs sem dados sensíveis</w:t>
      </w:r>
    </w:p>
    <w:p w14:paraId="49E1C235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Regra: </w:t>
      </w:r>
      <w:r>
        <w:rPr>
          <w:rFonts w:ascii="Arial" w:eastAsia="Arial" w:hAnsi="Arial" w:cs="Arial"/>
          <w:color w:val="000000"/>
        </w:rPr>
        <w:t>Nenhum segredo ou dado acadêmico sensível é gravado em texto puro nos logs de auditoria.</w:t>
      </w:r>
    </w:p>
    <w:p w14:paraId="74E43BCD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>Os logs registram metadados da interação (horário, tipo de pergunta, status da resposta), sem armazenar a chave de API utilizada ou o conteúdo integral dos dados acadêmicos do aluno.</w:t>
      </w:r>
    </w:p>
    <w:p w14:paraId="72D70B6D" w14:textId="77777777" w:rsidR="001A2206" w:rsidRDefault="00000000">
      <w:pPr>
        <w:pStyle w:val="Ttulo2"/>
        <w:spacing w:before="24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4.6 Criptografia em trânsito e em repouso</w:t>
      </w:r>
    </w:p>
    <w:p w14:paraId="3EDE3A6D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Regra: </w:t>
      </w:r>
      <w:r>
        <w:rPr>
          <w:rFonts w:ascii="Arial" w:eastAsia="Arial" w:hAnsi="Arial" w:cs="Arial"/>
          <w:color w:val="000000"/>
        </w:rPr>
        <w:t>Toda comunicação entre componentes ocorre por canais criptografados; dados sensíveis armazenados também são protegidos.</w:t>
      </w:r>
    </w:p>
    <w:p w14:paraId="6E743BBD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Aplicação: </w:t>
      </w:r>
      <w:r>
        <w:rPr>
          <w:rFonts w:ascii="Arial" w:eastAsia="Arial" w:hAnsi="Arial" w:cs="Arial"/>
          <w:color w:val="000000"/>
        </w:rPr>
        <w:t xml:space="preserve">Uso de HTTPS/TLS entre interface, </w:t>
      </w:r>
      <w:proofErr w:type="spellStart"/>
      <w:r>
        <w:rPr>
          <w:rFonts w:ascii="Arial" w:eastAsia="Arial" w:hAnsi="Arial" w:cs="Arial"/>
          <w:color w:val="000000"/>
        </w:rPr>
        <w:t>backend</w:t>
      </w:r>
      <w:proofErr w:type="spellEnd"/>
      <w:r>
        <w:rPr>
          <w:rFonts w:ascii="Arial" w:eastAsia="Arial" w:hAnsi="Arial" w:cs="Arial"/>
          <w:color w:val="000000"/>
        </w:rPr>
        <w:t xml:space="preserve"> e serviços externos; criptografia em repouso no banco de dados acadêmico, quando suportado pelo provedor utilizado.</w:t>
      </w:r>
    </w:p>
    <w:p w14:paraId="7C24C12F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5. Fluxo de acesso a segredos</w:t>
      </w:r>
    </w:p>
    <w:p w14:paraId="29142E46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 </w:t>
      </w:r>
      <w:proofErr w:type="spellStart"/>
      <w:r>
        <w:rPr>
          <w:rFonts w:ascii="Arial" w:eastAsia="Arial" w:hAnsi="Arial" w:cs="Arial"/>
        </w:rPr>
        <w:t>backend</w:t>
      </w:r>
      <w:proofErr w:type="spellEnd"/>
      <w:r>
        <w:rPr>
          <w:rFonts w:ascii="Arial" w:eastAsia="Arial" w:hAnsi="Arial" w:cs="Arial"/>
        </w:rPr>
        <w:t xml:space="preserve">/API é o único componente autorizado a solicitar segredos ao gerenciador de segredos. Nenhum segredo é entregue diretamente à interface do aluno ou a componentes acessíveis publicamente. O fluxo segue a ordem: (1) o componente solicita a credencial no momento do uso; (2) o gerenciador de segredos </w:t>
      </w:r>
      <w:proofErr w:type="spellStart"/>
      <w:r>
        <w:rPr>
          <w:rFonts w:ascii="Arial" w:eastAsia="Arial" w:hAnsi="Arial" w:cs="Arial"/>
        </w:rPr>
        <w:t>valida</w:t>
      </w:r>
      <w:proofErr w:type="spellEnd"/>
      <w:r>
        <w:rPr>
          <w:rFonts w:ascii="Arial" w:eastAsia="Arial" w:hAnsi="Arial" w:cs="Arial"/>
        </w:rPr>
        <w:t xml:space="preserve"> a solicitação; (3) a credencial é entregue apenas em memória, nunca gravada em disco fora do cofre de segredos.</w:t>
      </w:r>
    </w:p>
    <w:p w14:paraId="063FF333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6. Responsabilidades</w:t>
      </w:r>
    </w:p>
    <w:p w14:paraId="5E618EBE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Equipe de desenvolvimento: </w:t>
      </w:r>
      <w:r>
        <w:rPr>
          <w:rFonts w:ascii="Arial" w:eastAsia="Arial" w:hAnsi="Arial" w:cs="Arial"/>
          <w:color w:val="000000"/>
        </w:rPr>
        <w:t xml:space="preserve">Garantir que nenhum segredo seja </w:t>
      </w:r>
      <w:proofErr w:type="spellStart"/>
      <w:r>
        <w:rPr>
          <w:rFonts w:ascii="Arial" w:eastAsia="Arial" w:hAnsi="Arial" w:cs="Arial"/>
          <w:color w:val="000000"/>
        </w:rPr>
        <w:t>commitado</w:t>
      </w:r>
      <w:proofErr w:type="spellEnd"/>
      <w:r>
        <w:rPr>
          <w:rFonts w:ascii="Arial" w:eastAsia="Arial" w:hAnsi="Arial" w:cs="Arial"/>
          <w:color w:val="000000"/>
        </w:rPr>
        <w:t xml:space="preserve"> no repositório do projeto.</w:t>
      </w:r>
    </w:p>
    <w:p w14:paraId="5FADF719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Responsável técnico do projeto: </w:t>
      </w:r>
      <w:r>
        <w:rPr>
          <w:rFonts w:ascii="Arial" w:eastAsia="Arial" w:hAnsi="Arial" w:cs="Arial"/>
          <w:color w:val="000000"/>
        </w:rPr>
        <w:t>Revisar periodicamente quais credenciais estão ativas e revogar as que não são mais necessárias.</w:t>
      </w:r>
    </w:p>
    <w:p w14:paraId="2FED5F63" w14:textId="77777777" w:rsidR="001A220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</w:pPr>
      <w:r>
        <w:rPr>
          <w:rFonts w:ascii="Arial" w:eastAsia="Arial" w:hAnsi="Arial" w:cs="Arial"/>
          <w:b/>
          <w:bCs/>
          <w:color w:val="000000"/>
        </w:rPr>
        <w:t xml:space="preserve">Revisão de entrega: </w:t>
      </w:r>
      <w:r>
        <w:rPr>
          <w:rFonts w:ascii="Arial" w:eastAsia="Arial" w:hAnsi="Arial" w:cs="Arial"/>
          <w:color w:val="000000"/>
        </w:rPr>
        <w:t>Validar que a política está sendo cumprida antes de cada entrega, verificando o repositório e os arquivos de configuração.</w:t>
      </w:r>
    </w:p>
    <w:p w14:paraId="4071229F" w14:textId="77777777" w:rsidR="001A2206" w:rsidRDefault="00000000">
      <w:pPr>
        <w:pStyle w:val="Ttulo1"/>
        <w:spacing w:before="320" w:after="1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7. Considerações finais</w:t>
      </w:r>
    </w:p>
    <w:p w14:paraId="4F49F671" w14:textId="77777777" w:rsidR="001A2206" w:rsidRDefault="00000000">
      <w:pPr>
        <w:spacing w:after="16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Esta política representa o conjunto mínimo de boas práticas de segurança adotado na fase atual do projeto (protótipo acadêmico). À medida que o sistema evoluir — especialmente ao lidar com dados acadêmicos reais de alunos — espera-se aprofundar os controles aqui descritos, incluindo auditoria mais rigorosa, testes de penetração e adequação à LGPD.</w:t>
      </w:r>
    </w:p>
    <w:sectPr w:rsidR="001A220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166E233-5BDB-43E9-9129-01516CB665D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F982D9-F6D3-4298-B531-61A7965902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EAFEA9-6F3D-42C2-8EEF-D477CF8084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D34AC2"/>
    <w:multiLevelType w:val="multilevel"/>
    <w:tmpl w:val="8402A268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1207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206"/>
    <w:rsid w:val="00003B1D"/>
    <w:rsid w:val="001A2206"/>
    <w:rsid w:val="005D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9F32D"/>
  <w15:docId w15:val="{6F5F9836-DF0A-4388-834B-D4337B59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BB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746</Words>
  <Characters>4032</Characters>
  <Application>Microsoft Office Word</Application>
  <DocSecurity>0</DocSecurity>
  <Lines>33</Lines>
  <Paragraphs>9</Paragraphs>
  <ScaleCrop>false</ScaleCrop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Eduardo da Silva Pinho</cp:lastModifiedBy>
  <cp:revision>2</cp:revision>
  <dcterms:created xsi:type="dcterms:W3CDTF">2026-09-23T23:32:00Z</dcterms:created>
  <dcterms:modified xsi:type="dcterms:W3CDTF">2026-09-23T23:36:00Z</dcterms:modified>
</cp:coreProperties>
</file>