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b/>
          <w:bCs/>
          <w:color w:val="00A868"/>
          <w:sz w:val="22"/>
          <w:szCs w:val="22"/>
        </w:rPr>
        <w:t>PROJETO INTERDISCIPLINAR · ASA</w:t>
      </w:r>
    </w:p>
    <w:p>
      <w:pPr>
        <w:pStyle w:val="Normal"/>
        <w:spacing w:before="0" w:after="100"/>
        <w:rPr/>
      </w:pPr>
      <w:r>
        <w:rPr>
          <w:b/>
          <w:bCs/>
          <w:color w:val="0B2E22"/>
          <w:sz w:val="44"/>
          <w:szCs w:val="44"/>
        </w:rPr>
        <w:t>Relatório Técnico e Model Card</w:t>
      </w:r>
    </w:p>
    <w:p>
      <w:pPr>
        <w:pStyle w:val="Normal"/>
        <w:spacing w:before="0" w:after="400"/>
        <w:rPr/>
      </w:pPr>
      <w:r>
        <w:rPr>
          <w:color w:val="595959"/>
          <w:sz w:val="24"/>
          <w:szCs w:val="24"/>
        </w:rPr>
        <w:t>Entrega 1 — Parcial · Agente de Monitoramento de Estudantes ou Agente de Pendências</w:t>
      </w:r>
    </w:p>
    <w:p>
      <w:pPr>
        <w:pStyle w:val="Normal"/>
        <w:spacing w:before="0" w:after="200"/>
        <w:rPr/>
      </w:pPr>
      <w:r>
        <w:rPr>
          <w:color w:val="1A1A1A"/>
          <w:sz w:val="22"/>
          <w:szCs w:val="22"/>
        </w:rPr>
        <w:t>Este relatório documenta a construção de uma baseline (primeira versão simples do modelo) coerente com o agente escolhido, seguindo os requisitos da Entrega 1 do Projeto Interdisciplinar.</w:t>
      </w:r>
    </w:p>
    <w:p>
      <w:pPr>
        <w:pStyle w:val="Heading2"/>
        <w:spacing w:before="300" w:after="150"/>
        <w:rPr/>
      </w:pPr>
      <w:r>
        <w:rPr>
          <w:b/>
          <w:bCs/>
          <w:color w:val="0B2E22"/>
          <w:sz w:val="26"/>
          <w:szCs w:val="26"/>
        </w:rPr>
        <w:t>1. Análise dos Dados</w:t>
      </w:r>
    </w:p>
    <w:p>
      <w:pPr>
        <w:pStyle w:val="Normal"/>
        <w:spacing w:before="0" w:after="200"/>
        <w:rPr/>
      </w:pPr>
      <w:r>
        <w:rPr>
          <w:i/>
          <w:iCs/>
          <w:color w:val="595959"/>
          <w:sz w:val="21"/>
          <w:szCs w:val="21"/>
        </w:rPr>
        <w:t>Descrevam as bases de dados utilizadas: quais arquivos, quantos registros, o que cada um contém, e qual a granularidade (1 linha por aluno? por evento?). Use o catálogo de fontes que já discutiram em aula como ponto de partida.</w:t>
      </w:r>
    </w:p>
    <w:tbl>
      <w:tblPr>
        <w:tblW w:w="9000" w:type="dxa"/>
        <w:jc w:val="left"/>
        <w:tblInd w:w="0" w:type="dxa"/>
        <w:tblLayout w:type="fixed"/>
        <w:tblCellMar>
          <w:top w:w="0" w:type="dxa"/>
          <w:left w:w="108" w:type="dxa"/>
          <w:bottom w:w="0" w:type="dxa"/>
          <w:right w:w="108" w:type="dxa"/>
        </w:tblCellMar>
      </w:tblPr>
      <w:tblGrid>
        <w:gridCol w:w="2199"/>
        <w:gridCol w:w="1800"/>
        <w:gridCol w:w="2500"/>
        <w:gridCol w:w="2500"/>
      </w:tblGrid>
      <w:tr>
        <w:trPr/>
        <w:tc>
          <w:tcPr>
            <w:tcW w:w="2199" w:type="dxa"/>
            <w:tcBorders>
              <w:top w:val="single" w:sz="4" w:space="0" w:color="000000"/>
              <w:left w:val="single" w:sz="4" w:space="0" w:color="000000"/>
              <w:bottom w:val="single" w:sz="4" w:space="0" w:color="000000"/>
              <w:right w:val="single" w:sz="4" w:space="0" w:color="000000"/>
            </w:tcBorders>
            <w:shd w:fill="0B2E22" w:val="clear"/>
          </w:tcPr>
          <w:p>
            <w:pPr>
              <w:pStyle w:val="Normal"/>
              <w:rPr/>
            </w:pPr>
            <w:r>
              <w:rPr>
                <w:b/>
                <w:bCs/>
                <w:color w:val="FFFFFF"/>
                <w:sz w:val="20"/>
                <w:szCs w:val="20"/>
              </w:rPr>
              <w:t>Fonte</w:t>
            </w:r>
          </w:p>
        </w:tc>
        <w:tc>
          <w:tcPr>
            <w:tcW w:w="1800" w:type="dxa"/>
            <w:tcBorders>
              <w:top w:val="single" w:sz="4" w:space="0" w:color="000000"/>
              <w:left w:val="single" w:sz="4" w:space="0" w:color="000000"/>
              <w:bottom w:val="single" w:sz="4" w:space="0" w:color="000000"/>
              <w:right w:val="single" w:sz="4" w:space="0" w:color="000000"/>
            </w:tcBorders>
            <w:shd w:fill="0B2E22" w:val="clear"/>
          </w:tcPr>
          <w:p>
            <w:pPr>
              <w:pStyle w:val="Normal"/>
              <w:rPr/>
            </w:pPr>
            <w:r>
              <w:rPr>
                <w:b/>
                <w:bCs/>
                <w:color w:val="FFFFFF"/>
                <w:sz w:val="20"/>
                <w:szCs w:val="20"/>
              </w:rPr>
              <w:t>Registros</w:t>
            </w:r>
          </w:p>
        </w:tc>
        <w:tc>
          <w:tcPr>
            <w:tcW w:w="2500" w:type="dxa"/>
            <w:tcBorders>
              <w:top w:val="single" w:sz="4" w:space="0" w:color="000000"/>
              <w:left w:val="single" w:sz="4" w:space="0" w:color="000000"/>
              <w:bottom w:val="single" w:sz="4" w:space="0" w:color="000000"/>
              <w:right w:val="single" w:sz="4" w:space="0" w:color="000000"/>
            </w:tcBorders>
            <w:shd w:fill="0B2E22" w:val="clear"/>
          </w:tcPr>
          <w:p>
            <w:pPr>
              <w:pStyle w:val="Normal"/>
              <w:rPr/>
            </w:pPr>
            <w:r>
              <w:rPr>
                <w:b/>
                <w:bCs/>
                <w:color w:val="FFFFFF"/>
                <w:sz w:val="20"/>
                <w:szCs w:val="20"/>
              </w:rPr>
              <w:t>Conteúdo</w:t>
            </w:r>
          </w:p>
        </w:tc>
        <w:tc>
          <w:tcPr>
            <w:tcW w:w="2500" w:type="dxa"/>
            <w:tcBorders>
              <w:top w:val="single" w:sz="4" w:space="0" w:color="000000"/>
              <w:left w:val="single" w:sz="4" w:space="0" w:color="000000"/>
              <w:bottom w:val="single" w:sz="4" w:space="0" w:color="000000"/>
              <w:right w:val="single" w:sz="4" w:space="0" w:color="000000"/>
            </w:tcBorders>
            <w:shd w:fill="0B2E22" w:val="clear"/>
          </w:tcPr>
          <w:p>
            <w:pPr>
              <w:pStyle w:val="Normal"/>
              <w:rPr/>
            </w:pPr>
            <w:r>
              <w:rPr>
                <w:b/>
                <w:bCs/>
                <w:color w:val="FFFFFF"/>
                <w:sz w:val="20"/>
                <w:szCs w:val="20"/>
              </w:rPr>
              <w:t>Observações</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base_unificada_asa-final.csv</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12.842</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Base final consolidada: 1 linha por aluno, 24 colunas, cobrindo contexto, matrícula, financeiro, histórico acadêmico e relacionamento, mais o rótulo evadiu.</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Única base efetivamente recebida nesta entrega; usada para treino/avaliação da baseline.</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Guia ASA — Matrículas</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incluído na base unificada</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Período letivo, forma de ingresso, curso, grau acadêmico, turno, período de ingresso e status acadêmico.</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Status acadêmico é a origem do rótulo e não é usado como feature.</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Guia ASA — Contato</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incluído na base unificada</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Idade, bairro, cidade, estado, estado civil e sexo (uma linha por aluno; ID_ALUNO é a chave de integração).</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Atributos demográficos/contexto agregados por aluno.</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Guia ASA — Financeiro</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incluído na base unificada</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Percentual de parcelas em aberto, percentual em acordo, atraso médio, indicação de bolsa e valor total do período.</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Dimensão com o atributo de maior importância preditiva (valor_total_periodo).</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Guia ASA — Histórico</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incluído na base unificada</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Média de notas, média de assiduidade, percentual de reprovação, tendências de notas/assiduidade e total de semestres.</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Agregado por aluno; não inclui dados de eventos individuais.</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Guia ASA — Relacionamentos</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incluído na base unificada</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Total de contatos e dias desde o último contato.</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Motivo da Evasão e sinais explícitos de risco foram excluídos por causarem vazamento do rótulo.</w:t>
            </w:r>
          </w:p>
        </w:tc>
      </w:tr>
    </w:tbl>
    <w:p>
      <w:pPr>
        <w:pStyle w:val="Heading2"/>
        <w:spacing w:before="300" w:after="150"/>
        <w:rPr/>
      </w:pPr>
      <w:r>
        <w:rPr>
          <w:b/>
          <w:bCs/>
          <w:color w:val="0B2E22"/>
          <w:sz w:val="26"/>
          <w:szCs w:val="26"/>
        </w:rPr>
        <w:t>2. Preparação dos Dados</w:t>
      </w:r>
    </w:p>
    <w:p>
      <w:pPr>
        <w:pStyle w:val="Normal"/>
        <w:spacing w:before="0" w:after="200"/>
        <w:rPr/>
      </w:pPr>
      <w:r>
        <w:rPr>
          <w:i/>
          <w:iCs/>
          <w:color w:val="595959"/>
          <w:sz w:val="21"/>
          <w:szCs w:val="21"/>
        </w:rPr>
        <w:t>Descrevam os problemas de qualidade encontrados nos dados (valores nulos, formatos inconsistentes, duplicidade) e como cada um foi tratado. Documentem também como as tabelas foram unificadas (chave de junção, tipo de agregação usada).</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Para chegar à base_unificada_asa-final.csv (12.842 registros, 24 colunas), foram tratados os seguintes pontos de qualidade e integração: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Valores nulos: atributos numéricos foram imputados pela mediana; atributos categóricos, pela moda (SimpleImputer).</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Padronização: atributos numéricos foram padronizados (StandardScaler) antes de entrar no modelo.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Codificação categórica: atributos categóricos foram convertidos por one-hot encoding (OneHotEncoder, handle_unknown="ignore").</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Unificação: as tabelas de origem (matrícula, financeiro, histórico e relacionamento) foram unidas pela chave ID_ALUNO, resultando em uma linha por aluno/registro consolidado.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Vazamento de rótulo: ID_ALUNO não é usado como feature; o status acadêmico que originou o rótulo evadiu também não é usado como atributo preditivo.</w:t>
      </w:r>
    </w:p>
    <w:p>
      <w:pPr>
        <w:pStyle w:val="Heading2"/>
        <w:spacing w:before="300" w:after="150"/>
        <w:rPr/>
      </w:pPr>
      <w:r>
        <w:rPr>
          <w:b/>
          <w:bCs/>
          <w:color w:val="0B2E22"/>
          <w:sz w:val="26"/>
          <w:szCs w:val="26"/>
        </w:rPr>
        <w:t>3. Seleção de Atributos</w:t>
      </w:r>
    </w:p>
    <w:p>
      <w:pPr>
        <w:pStyle w:val="Normal"/>
        <w:spacing w:before="0" w:after="200"/>
        <w:rPr/>
      </w:pPr>
      <w:r>
        <w:rPr>
          <w:i/>
          <w:iCs/>
          <w:color w:val="595959"/>
          <w:sz w:val="21"/>
          <w:szCs w:val="21"/>
        </w:rPr>
        <w:t>Listem os atributos (features) escolhidos, organizados por dimensão, com uma justificativa breve de por que cada um é relevante para o problema.</w:t>
      </w:r>
    </w:p>
    <w:tbl>
      <w:tblPr>
        <w:tblW w:w="9000" w:type="dxa"/>
        <w:jc w:val="left"/>
        <w:tblInd w:w="0" w:type="dxa"/>
        <w:tblLayout w:type="fixed"/>
        <w:tblCellMar>
          <w:top w:w="0" w:type="dxa"/>
          <w:left w:w="108" w:type="dxa"/>
          <w:bottom w:w="0" w:type="dxa"/>
          <w:right w:w="108" w:type="dxa"/>
        </w:tblCellMar>
      </w:tblPr>
      <w:tblGrid>
        <w:gridCol w:w="2199"/>
        <w:gridCol w:w="2801"/>
        <w:gridCol w:w="4000"/>
      </w:tblGrid>
      <w:tr>
        <w:trPr/>
        <w:tc>
          <w:tcPr>
            <w:tcW w:w="2199" w:type="dxa"/>
            <w:tcBorders>
              <w:top w:val="single" w:sz="4" w:space="0" w:color="000000"/>
              <w:left w:val="single" w:sz="4" w:space="0" w:color="000000"/>
              <w:bottom w:val="single" w:sz="4" w:space="0" w:color="000000"/>
              <w:right w:val="single" w:sz="4" w:space="0" w:color="000000"/>
            </w:tcBorders>
            <w:shd w:fill="0B2E22" w:val="clear"/>
          </w:tcPr>
          <w:p>
            <w:pPr>
              <w:pStyle w:val="Normal"/>
              <w:rPr/>
            </w:pPr>
            <w:r>
              <w:rPr>
                <w:b/>
                <w:bCs/>
                <w:color w:val="FFFFFF"/>
                <w:sz w:val="20"/>
                <w:szCs w:val="20"/>
              </w:rPr>
              <w:t>Dimensão</w:t>
            </w:r>
          </w:p>
        </w:tc>
        <w:tc>
          <w:tcPr>
            <w:tcW w:w="2801" w:type="dxa"/>
            <w:tcBorders>
              <w:top w:val="single" w:sz="4" w:space="0" w:color="000000"/>
              <w:left w:val="single" w:sz="4" w:space="0" w:color="000000"/>
              <w:bottom w:val="single" w:sz="4" w:space="0" w:color="000000"/>
              <w:right w:val="single" w:sz="4" w:space="0" w:color="000000"/>
            </w:tcBorders>
            <w:shd w:fill="0B2E22" w:val="clear"/>
          </w:tcPr>
          <w:p>
            <w:pPr>
              <w:pStyle w:val="Normal"/>
              <w:rPr/>
            </w:pPr>
            <w:r>
              <w:rPr>
                <w:b/>
                <w:bCs/>
                <w:color w:val="FFFFFF"/>
                <w:sz w:val="20"/>
                <w:szCs w:val="20"/>
              </w:rPr>
              <w:t>Atributo</w:t>
            </w:r>
          </w:p>
        </w:tc>
        <w:tc>
          <w:tcPr>
            <w:tcW w:w="4000" w:type="dxa"/>
            <w:tcBorders>
              <w:top w:val="single" w:sz="4" w:space="0" w:color="000000"/>
              <w:left w:val="single" w:sz="4" w:space="0" w:color="000000"/>
              <w:bottom w:val="single" w:sz="4" w:space="0" w:color="000000"/>
              <w:right w:val="single" w:sz="4" w:space="0" w:color="000000"/>
            </w:tcBorders>
            <w:shd w:fill="0B2E22" w:val="clear"/>
          </w:tcPr>
          <w:p>
            <w:pPr>
              <w:pStyle w:val="Normal"/>
              <w:rPr/>
            </w:pPr>
            <w:r>
              <w:rPr>
                <w:b/>
                <w:bCs/>
                <w:color w:val="FFFFFF"/>
                <w:sz w:val="20"/>
                <w:szCs w:val="20"/>
              </w:rPr>
              <w:t>Justificativa</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Financeiro</w:t>
            </w:r>
          </w:p>
        </w:tc>
        <w:tc>
          <w:tcPr>
            <w:tcW w:w="2801"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valor_total_periodo</w:t>
            </w:r>
          </w:p>
        </w:tc>
        <w:tc>
          <w:tcPr>
            <w:tcW w:w="40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Maior importância preditiva na baseline (queda média de 0,311 no ROC-AUC ao permutar); reflete a carga financeira do aluno no período.</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Financeiro</w:t>
            </w:r>
          </w:p>
        </w:tc>
        <w:tc>
          <w:tcPr>
            <w:tcW w:w="2801"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total_parcelas</w:t>
            </w:r>
          </w:p>
        </w:tc>
        <w:tc>
          <w:tcPr>
            <w:tcW w:w="40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Terceira maior importância (0,070); indica o volume de parcelamento associado ao vínculo financeiro.</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Financeiro</w:t>
            </w:r>
          </w:p>
        </w:tc>
        <w:tc>
          <w:tcPr>
            <w:tcW w:w="2801"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pct_parcelas_em_aberto</w:t>
            </w:r>
          </w:p>
        </w:tc>
        <w:tc>
          <w:tcPr>
            <w:tcW w:w="40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Usado também na regra R1 (inadimplência corrente ≥ 30%); sinal direto de risco financeiro.</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Acadêmico</w:t>
            </w:r>
          </w:p>
        </w:tc>
        <w:tc>
          <w:tcPr>
            <w:tcW w:w="2801"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media_notas</w:t>
            </w:r>
          </w:p>
        </w:tc>
        <w:tc>
          <w:tcPr>
            <w:tcW w:w="40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Segunda maior importância (0,160); resume o desempenho acadêmico consolidado do aluno.</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Acadêmico</w:t>
            </w:r>
          </w:p>
        </w:tc>
        <w:tc>
          <w:tcPr>
            <w:tcW w:w="2801"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tempo_de_curso</w:t>
            </w:r>
          </w:p>
        </w:tc>
        <w:tc>
          <w:tcPr>
            <w:tcW w:w="40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Importância de 0,037; situa o aluno no estágio da trajetória acadêmica.</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Acadêmico</w:t>
            </w:r>
          </w:p>
        </w:tc>
        <w:tc>
          <w:tcPr>
            <w:tcW w:w="2801"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total_semestres</w:t>
            </w:r>
          </w:p>
        </w:tc>
        <w:tc>
          <w:tcPr>
            <w:tcW w:w="40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Importância de 0,019; complementa o tempo de curso como medida de permanência.</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Matrícula</w:t>
            </w:r>
          </w:p>
        </w:tc>
        <w:tc>
          <w:tcPr>
            <w:tcW w:w="2801"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Grau Acadêmico</w:t>
            </w:r>
          </w:p>
        </w:tc>
        <w:tc>
          <w:tcPr>
            <w:tcW w:w="40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Quarta maior importância (0,058); modalidade/nível do curso influencia o padrão de evasão.</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Relacionamento</w:t>
            </w:r>
          </w:p>
        </w:tc>
        <w:tc>
          <w:tcPr>
            <w:tcW w:w="2801"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dias_desde_ultimo_contato</w:t>
            </w:r>
          </w:p>
        </w:tc>
        <w:tc>
          <w:tcPr>
            <w:tcW w:w="40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Importância de 0,021; recência de contato associada a engajamento com a instituição.</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Contexto</w:t>
            </w:r>
          </w:p>
        </w:tc>
        <w:tc>
          <w:tcPr>
            <w:tcW w:w="2801"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Idade</w:t>
            </w:r>
          </w:p>
        </w:tc>
        <w:tc>
          <w:tcPr>
            <w:tcW w:w="4000" w:type="dxa"/>
            <w:tcBorders>
              <w:top w:val="single" w:sz="4" w:space="0" w:color="000000"/>
              <w:left w:val="single" w:sz="4" w:space="0" w:color="000000"/>
              <w:bottom w:val="single" w:sz="4" w:space="0" w:color="000000"/>
              <w:right w:val="single" w:sz="4" w:space="0" w:color="000000"/>
            </w:tcBorders>
          </w:tcPr>
          <w:p>
            <w:pPr>
              <w:pStyle w:val="Normal"/>
              <w:rPr/>
            </w:pPr>
            <w:r>
              <w:rPr>
                <w:sz w:val="20"/>
                <w:szCs w:val="20"/>
              </w:rPr>
              <w:t xml:space="preserve">Importância de 0,020; característica demográfica com contribuição preditiva moderada.</w:t>
            </w:r>
          </w:p>
        </w:tc>
      </w:tr>
    </w:tbl>
    <w:p>
      <w:pPr>
        <w:pStyle w:val="Heading2"/>
        <w:spacing w:before="300" w:after="150"/>
        <w:rPr/>
      </w:pPr>
      <w:r>
        <w:rPr>
          <w:b/>
          <w:bCs/>
          <w:color w:val="0B2E22"/>
          <w:sz w:val="26"/>
          <w:szCs w:val="26"/>
        </w:rPr>
        <w:t>4. Definição das Métricas</w:t>
      </w:r>
    </w:p>
    <w:p>
      <w:pPr>
        <w:pStyle w:val="Normal"/>
        <w:spacing w:before="0" w:after="200"/>
        <w:rPr/>
      </w:pPr>
      <w:r>
        <w:rPr>
          <w:i/>
          <w:iCs/>
          <w:color w:val="595959"/>
          <w:sz w:val="21"/>
          <w:szCs w:val="21"/>
        </w:rPr>
        <w:t>Indiquem quais métricas pretendem usar para avaliar o modelo nesta fase e na próxima entrega (ex: acurácia agora; precisão/recall/F1 mais adiante). Não é necessário apresentar o resultado final aqui — só as métricas planejadas.</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Como a evasão é a classe minoritária (19,6% da base), a acurácia isolada não é suficiente. As métricas escolhidas para esta fase e para a próxima entrega são: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ROC-AUC e PR-AUC, para avaliar a separação entre classes independentemente do limiar escolhido;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Recall da evasão, priorizado nesta baseline porque deixar de identificar um aluno em risco tem custo maior do que um contato desnecessário;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Precision e F1 da evasão, para acompanhar o volume de falsos positivos;</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Acurácia, reportada apenas como referência complementar.</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Para a Entrega 2, pretendemos comparar modelos sob o mesmo protocolo e calibrar o limiar de decisão com custos explícitos de falso positivo/falso negativo.</w:t>
      </w:r>
    </w:p>
    <w:p>
      <w:pPr>
        <w:pStyle w:val="Heading2"/>
        <w:spacing w:before="300" w:after="150"/>
        <w:rPr/>
      </w:pPr>
      <w:r>
        <w:rPr>
          <w:b/>
          <w:bCs/>
          <w:color w:val="0B2E22"/>
          <w:sz w:val="26"/>
          <w:szCs w:val="26"/>
        </w:rPr>
        <w:t>5. Baseline do Agente</w:t>
      </w:r>
    </w:p>
    <w:p>
      <w:pPr>
        <w:pStyle w:val="Normal"/>
        <w:spacing w:before="0" w:after="200"/>
        <w:rPr/>
      </w:pPr>
      <w:r>
        <w:rPr>
          <w:i/>
          <w:iCs/>
          <w:color w:val="595959"/>
          <w:sz w:val="21"/>
          <w:szCs w:val="21"/>
        </w:rPr>
        <w:t>Preencham SOMENTE a subseção correspondente ao agente escolhido pelo grupo. Apaguem a outra.</w:t>
      </w:r>
    </w:p>
    <w:p>
      <w:pPr>
        <w:pStyle w:val="Heading2"/>
        <w:spacing w:before="300" w:after="150"/>
        <w:rPr/>
      </w:pPr>
      <w:r>
        <w:rPr>
          <w:b/>
          <w:bCs/>
          <w:color w:val="0B2E22"/>
          <w:sz w:val="26"/>
          <w:szCs w:val="26"/>
        </w:rPr>
        <w:t>5a. Se Agente de Monitoramento de Estudantes</w:t>
      </w:r>
    </w:p>
    <w:p>
      <w:pPr>
        <w:pStyle w:val="Normal"/>
        <w:spacing w:before="0" w:after="200"/>
        <w:rPr/>
      </w:pPr>
      <w:r>
        <w:rPr>
          <w:color w:val="1A1A1A"/>
          <w:sz w:val="22"/>
          <w:szCs w:val="22"/>
        </w:rPr>
        <w:t>Score / modelo inicial:</w:t>
      </w:r>
    </w:p>
    <w:p>
      <w:pPr>
        <w:pStyle w:val="Normal"/>
        <w:spacing w:before="0" w:after="200"/>
        <w:rPr/>
      </w:pPr>
      <w:r>
        <w:rPr>
          <w:i/>
          <w:iCs/>
          <w:color w:val="595959"/>
          <w:sz w:val="21"/>
          <w:szCs w:val="21"/>
        </w:rPr>
        <w:t>Descrevam como o score foi calculado (ou qual modelo foi treinado), e como a classificação Verde/Amarelo/Vermelho foi definida (limiares escolhidos).</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O score é a probabilidade de evasão prevista por uma Regressão Logística (class_weight="balanced", max_iter=2000) treinada sobre a base pré-processada. Em holdout estratificado 80/20 (random_state=42): ROC-AUC 0,814; PR-AUC 0,562; Recall 0,777; Precision 0,413; F1 0,540 (validação cruzada 5-fold: ROC-AUC médio 0,831 ± 0,010).</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A classificação em faixas foi definida por corte direto na probabilidade: Verde (score &lt; 0,35), Amarelo (0,35 a &lt;0,65) e Vermelho (≥ 0,65). No conjunto de teste, a faixa Vermelho concentrou 579 casos com taxa de evasão observada de 53,0%; a faixa Amarelo, 736 casos com 16,0%; e a faixa Verde, 1.254 casos com 6,2% — as faixas ordenam corretamente o risco, mas os limiares (0,35/0,65) ainda são provisórios e precisam de calibração com o ASA.</w:t>
      </w:r>
    </w:p>
    <w:p>
      <w:pPr>
        <w:pStyle w:val="Normal"/>
        <w:spacing w:before="0" w:after="200"/>
        <w:rPr/>
      </w:pPr>
      <w:r>
        <w:rPr>
          <w:color w:val="1A1A1A"/>
          <w:sz w:val="22"/>
          <w:szCs w:val="22"/>
        </w:rPr>
        <w:t>Explicação dos fatores:</w:t>
      </w:r>
    </w:p>
    <w:p>
      <w:pPr>
        <w:pStyle w:val="Normal"/>
        <w:spacing w:before="0" w:after="200"/>
        <w:rPr/>
      </w:pPr>
      <w:r>
        <w:rPr>
          <w:i/>
          <w:iCs/>
          <w:color w:val="595959"/>
          <w:sz w:val="21"/>
          <w:szCs w:val="21"/>
        </w:rPr>
        <w:t>Indiquem quais variáveis mais pesaram na decisão do modelo (ex: feature_importances_ da Árvore/Random Forest, ou coeficientes da Regressão Logística), com uma breve interpretação.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A explicação global foi feita por importância de permutação (queda média no ROC-AUC ao embaralhar cada atributo, 5 repetições). Os fatores mais relevantes nesta execução foram:</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valor_total_periodo — importância 0,311 (o mais relevante, dimensão financeira);</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media_notas — importância 0,160 (dimensão acadêmica);</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total_parcelas — importância 0,070 (dimensão financeira);</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Grau Acadêmico — importância 0,058 (dimensão de matrícula);</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tempo_de_curso — importância 0,037; dias_desde_ultimo_contato — importância 0,021; Idade — importância 0,020; total_semestres — importância 0,019.</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Esses valores indicam associação preditiva com o desempenho do modelo, não relação de causa e efeito.</w:t>
      </w:r>
    </w:p>
    <w:p>
      <w:pPr>
        <w:pStyle w:val="Heading2"/>
        <w:spacing w:before="300" w:after="150"/>
        <w:rPr/>
      </w:pPr>
      <w:r>
        <w:rPr>
          <w:b/>
          <w:bCs/>
          <w:color w:val="0B2E22"/>
          <w:sz w:val="26"/>
          <w:szCs w:val="26"/>
        </w:rPr>
        <w:t>6. Limitações Conhecidas</w:t>
      </w:r>
    </w:p>
    <w:p>
      <w:pPr>
        <w:pStyle w:val="Normal"/>
        <w:spacing w:before="0" w:after="200"/>
        <w:rPr/>
      </w:pPr>
      <w:r>
        <w:rPr>
          <w:i/>
          <w:iCs/>
          <w:color w:val="595959"/>
          <w:sz w:val="21"/>
          <w:szCs w:val="21"/>
        </w:rPr>
        <w:t>Como esta é uma baseline (primeira versão), é esperado que existam limitações. Descrevam as que já identificaram (ex: poucos exemplos de evasão, dados incompletos para alguns alunos, casos ambíguos no rótulo).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O rótulo evadiu é uma proxy construída a partir do status acadêmico e pode conter casos ambíguos de negócio.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A base pode refletir viés histórico e cobertura desigual entre subgrupos de alunos.</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O split aleatório pode superestimar a generalização se houver múltiplas linhas por aluno ou dependência temporal entre registros.</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Os limiares Verde/Amarelo/Vermelho (0,35/0,65) foram escolhidos por corte direto na probabilidade, sem calibração de custo.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O RAG inicial usa apenas um corpus resumido (4 trechos) e uma avaliação com 4 perguntas (Hit@3 = 75%), insuficiente para produção.</w:t>
      </w:r>
    </w:p>
    <w:p>
      <w:pPr>
        <w:pStyle w:val="Heading2"/>
        <w:spacing w:before="300" w:after="150"/>
        <w:rPr/>
      </w:pPr>
      <w:r>
        <w:rPr>
          <w:b/>
          <w:bCs/>
          <w:color w:val="0B2E22"/>
          <w:sz w:val="26"/>
          <w:szCs w:val="26"/>
        </w:rPr>
        <w:t>7. Próximos Passos</w:t>
      </w:r>
    </w:p>
    <w:p>
      <w:pPr>
        <w:pStyle w:val="Normal"/>
        <w:spacing w:before="0" w:after="200"/>
        <w:rPr/>
      </w:pPr>
      <w:r>
        <w:rPr>
          <w:i/>
          <w:iCs/>
          <w:color w:val="595959"/>
          <w:sz w:val="21"/>
          <w:szCs w:val="21"/>
        </w:rPr>
        <w:t>Uma nota breve sobre o que pretendem melhorar/adicionar até a Entrega 2 (comparação de modelos, métricas mais completas, explicabilidade, etc.).</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Comparar Regressão Logística, KNN, Árvore de Decisão e Random Forest sob o mesmo protocolo de avaliação.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Adotar split temporal quando houver referência de data confiável, aproximando o uso real.</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Calibrar probabilidades e limiares (Verde/Amarelo/Vermelho) com custos de falso positivo/falso negativo, junto ao ASA.</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Auditar desempenho por subgrupos e monitorar drift, distribuição do score e taxa de overrides humanos.</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Expandir o RAG com documentos oficiais completos, versionamento, chunking consistente, embeddings/reranking e um conjunto maior de perguntas de avaliação.</w:t>
      </w:r>
    </w:p>
    <w:p>
      <w:pPr>
        <w:pStyle w:val="Normal"/>
        <w:rPr/>
      </w:pPr>
      <w:r>
        <w:rPr/>
      </w:r>
      <w:r>
        <w:br w:type="page"/>
      </w:r>
    </w:p>
    <w:p>
      <w:pPr>
        <w:pStyle w:val="Heading1"/>
        <w:spacing w:before="0" w:after="200"/>
        <w:rPr/>
      </w:pPr>
      <w:r>
        <w:rPr>
          <w:b/>
          <w:bCs/>
          <w:color w:val="0B2E22"/>
          <w:sz w:val="30"/>
          <w:szCs w:val="30"/>
        </w:rPr>
        <w:t>PARTE 2 — Model Card (Primeira Versão)</w:t>
      </w:r>
    </w:p>
    <w:p>
      <w:pPr>
        <w:pStyle w:val="Normal"/>
        <w:spacing w:before="0" w:after="200"/>
        <w:rPr/>
      </w:pPr>
      <w:r>
        <w:rPr>
          <w:color w:val="1A1A1A"/>
          <w:sz w:val="22"/>
          <w:szCs w:val="22"/>
        </w:rPr>
        <w:t>O Model Card é um documento padronizado e resumido que descreve o modelo de forma transparente: o que ele faz, com quais dados foi construído, como avaliar seus resultados, e quais são seus limites. Deve poder ser lido por alguém que não participou do desenvolvimento.</w:t>
      </w:r>
    </w:p>
    <w:p>
      <w:pPr>
        <w:pStyle w:val="Heading2"/>
        <w:spacing w:before="300" w:after="150"/>
        <w:rPr/>
      </w:pPr>
      <w:r>
        <w:rPr>
          <w:b/>
          <w:bCs/>
          <w:color w:val="0B2E22"/>
          <w:sz w:val="26"/>
          <w:szCs w:val="26"/>
        </w:rPr>
        <w:t>Detalhes do Modelo</w:t>
      </w:r>
    </w:p>
    <w:p>
      <w:pPr>
        <w:pStyle w:val="Normal"/>
        <w:spacing w:before="0" w:after="200"/>
        <w:rPr/>
      </w:pPr>
      <w:r>
        <w:rPr>
          <w:i/>
          <w:iCs/>
          <w:color w:val="595959"/>
          <w:sz w:val="21"/>
          <w:szCs w:val="21"/>
        </w:rPr>
        <w:t>Nome do modelo, versão, data, tipo de algoritmo usado, e quem desenvolveu.</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ASA Conecta — Baseline de Risco de Evasão | Versão 0.1 (baseline) | 25/09/2026 | Regressão Logística (imputação + padronização/one-hot) | Grupo: [preencher com o nome do grupo]</w:t>
      </w:r>
    </w:p>
    <w:p>
      <w:pPr>
        <w:pStyle w:val="Heading2"/>
        <w:spacing w:before="300" w:after="150"/>
        <w:rPr/>
      </w:pPr>
      <w:r>
        <w:rPr>
          <w:b/>
          <w:bCs/>
          <w:color w:val="0B2E22"/>
          <w:sz w:val="26"/>
          <w:szCs w:val="26"/>
        </w:rPr>
        <w:t>Uso Pretendido</w:t>
      </w:r>
    </w:p>
    <w:p>
      <w:pPr>
        <w:pStyle w:val="Normal"/>
        <w:spacing w:before="0" w:after="200"/>
        <w:rPr/>
      </w:pPr>
      <w:r>
        <w:rPr>
          <w:i/>
          <w:iCs/>
          <w:color w:val="595959"/>
          <w:sz w:val="21"/>
          <w:szCs w:val="21"/>
        </w:rPr>
        <w:t>Para que o modelo serve, quem são os usuários (atendentes do ASA), e — importante — o que ele NÃO deve ser usado para (o documento do projeto exige: apoiar decisões, nunca substituir a análise humana ou aplicar sanções automáticas).</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O modelo destina-se a apoiar os atendentes do ASA na triagem e priorização do acompanhamento de estudantes, oferecendo um score de risco relativo e a explicação dos fatores associados, para orientar ações de contato e acolhimento.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O modelo NÃO deve ser usado para aplicar sanções, bloqueios de matrícula, reprovação, cancelamento de matrícula, restrição de serviços ou qualquer decisão administrativa automática. Toda saída do modelo passa por revisão humana antes de gerar uma ação.</w:t>
      </w:r>
    </w:p>
    <w:p>
      <w:pPr>
        <w:pStyle w:val="Heading2"/>
        <w:spacing w:before="300" w:after="150"/>
        <w:rPr/>
      </w:pPr>
      <w:r>
        <w:rPr>
          <w:b/>
          <w:bCs/>
          <w:color w:val="0B2E22"/>
          <w:sz w:val="26"/>
          <w:szCs w:val="26"/>
        </w:rPr>
        <w:t>Dados de Treinamento</w:t>
      </w:r>
    </w:p>
    <w:p>
      <w:pPr>
        <w:pStyle w:val="Normal"/>
        <w:spacing w:before="0" w:after="200"/>
        <w:rPr/>
      </w:pPr>
      <w:r>
        <w:rPr>
          <w:i/>
          <w:iCs/>
          <w:color w:val="595959"/>
          <w:sz w:val="21"/>
          <w:szCs w:val="21"/>
        </w:rPr>
        <w:t>De onde vieram os dados, tamanho da base, período coberto, e principais atributos utilizados.</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Os dados vêm da base unificada base_unificada_asa-final.csv, com 12.842 registros (uma linha por aluno/registro consolidado) e 24 colunas, após remover os registros sem rótulo disponível. A classe evasão representa 2.512 casos (19,6%). As features cobrem cinco dimensões: contexto/geografia, matrícula, financeiro, histórico acadêmico e relacionamento. ID_ALUNO e o status acadêmico usado para construir o rótulo não entram como features.</w:t>
      </w:r>
    </w:p>
    <w:p>
      <w:pPr>
        <w:pStyle w:val="Heading2"/>
        <w:spacing w:before="300" w:after="150"/>
        <w:rPr/>
      </w:pPr>
      <w:r>
        <w:rPr>
          <w:b/>
          <w:bCs/>
          <w:color w:val="0B2E22"/>
          <w:sz w:val="26"/>
          <w:szCs w:val="26"/>
        </w:rPr>
        <w:t>Avaliação</w:t>
      </w:r>
    </w:p>
    <w:p>
      <w:pPr>
        <w:pStyle w:val="Normal"/>
        <w:spacing w:before="0" w:after="200"/>
        <w:rPr/>
      </w:pPr>
      <w:r>
        <w:rPr>
          <w:i/>
          <w:iCs/>
          <w:color w:val="595959"/>
          <w:sz w:val="21"/>
          <w:szCs w:val="21"/>
        </w:rPr>
        <w:t>Qual métrica foi usada e o resultado preliminar desta baseline (número simples — a avaliação completa, com comparação de modelos, vem na Entrega 2).</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Holdout estratificado 80/20 (random_state=42): ROC-AUC = 0,814; PR-AUC = 0,562; Recall (evasão) = 0,777; Precision (evasão) = 0,413; F1 (evasão) = 0,540; Acurácia = 0,740. Validação cruzada 5-fold: ROC-AUC médio = 0,831 ± 0,010. A avaliação completa, com comparação entre modelos, será feita na Entrega 2.</w:t>
      </w:r>
    </w:p>
    <w:p>
      <w:pPr>
        <w:pStyle w:val="Heading2"/>
        <w:spacing w:before="300" w:after="150"/>
        <w:rPr/>
      </w:pPr>
      <w:r>
        <w:rPr>
          <w:b/>
          <w:bCs/>
          <w:color w:val="0B2E22"/>
          <w:sz w:val="26"/>
          <w:szCs w:val="26"/>
        </w:rPr>
        <w:t>Considerações Éticas</w:t>
      </w:r>
    </w:p>
    <w:p>
      <w:pPr>
        <w:pStyle w:val="Normal"/>
        <w:spacing w:before="0" w:after="200"/>
        <w:rPr/>
      </w:pPr>
      <w:r>
        <w:rPr>
          <w:i/>
          <w:iCs/>
          <w:color w:val="595959"/>
          <w:sz w:val="21"/>
          <w:szCs w:val="21"/>
        </w:rPr>
        <w:t>Como o modelo respeita privacidade, evita decisões punitivas automáticas, e mantém a participação humana — conforme os princípios do documento do projeto.</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O score é apoio à decisão; não substitui a análise humana nem aplica sanções ou decisões administrativas automáticas.</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Dados pessoais são minimizados e tratados conforme as regras institucionais e a LGPD.</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Logs devem registrar versão do modelo, fatores apresentados, decisão humana tomada e resultado, permitindo auditoria.</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 Antes do uso operacional, é necessário avaliar o desempenho por subgrupos para identificar possíveis vieses e coberturas desiguais entre perfis de alunos.</w:t>
      </w:r>
    </w:p>
    <w:p>
      <w:pPr>
        <w:pStyle w:val="Heading2"/>
        <w:spacing w:before="300" w:after="150"/>
        <w:rPr/>
      </w:pPr>
      <w:r>
        <w:rPr>
          <w:b/>
          <w:bCs/>
          <w:color w:val="0B2E22"/>
          <w:sz w:val="26"/>
          <w:szCs w:val="26"/>
        </w:rPr>
        <w:t>Limitações</w:t>
      </w:r>
    </w:p>
    <w:p>
      <w:pPr>
        <w:pStyle w:val="Normal"/>
        <w:spacing w:before="0" w:after="200"/>
        <w:rPr/>
      </w:pPr>
      <w:r>
        <w:rPr>
          <w:i/>
          <w:iCs/>
          <w:color w:val="595959"/>
          <w:sz w:val="21"/>
          <w:szCs w:val="21"/>
        </w:rPr>
        <w:t>Resumo curto das limitações já descritas na Parte 1 (2-3 frases).</w:t>
      </w:r>
    </w:p>
    <w:p>
      <w:pPr>
        <w:pStyle w:val="Normal"/>
        <w:pBdr>
          <w:top w:val="single" w:sz="4" w:space="0" w:color="E0E0E0"/>
          <w:left w:val="single" w:sz="4" w:space="0" w:color="E0E0E0"/>
          <w:bottom w:val="single" w:sz="4" w:space="0" w:color="E0E0E0"/>
          <w:right w:val="single" w:sz="4" w:space="0" w:color="E0E0E0"/>
        </w:pBdr>
        <w:shd w:val="clear" w:fill="F7F8F7"/>
        <w:spacing w:before="0" w:after="300"/>
        <w:rPr/>
      </w:pPr>
      <w:r>
        <w:t xml:space="preserve">O rótulo é uma proxy do status acadêmico, sujeita a casos ambíguos; a base pode conter viés histórico; o split aleatório pode superestimar a generalização; e os limiares de faixa (0,35/0,65) são provisórios, ainda sem calibração de custo com o ASA.</w:t>
      </w:r>
    </w:p>
    <w:p>
      <w:pPr>
        <w:pStyle w:val="Heading2"/>
        <w:spacing w:before="300" w:after="150"/>
        <w:rPr/>
      </w:pPr>
      <w:r>
        <w:rPr>
          <w:b/>
          <w:bCs/>
          <w:color w:val="0B2E22"/>
          <w:sz w:val="26"/>
          <w:szCs w:val="26"/>
        </w:rPr>
        <w:t>Histórico de Versões</w:t>
      </w:r>
    </w:p>
    <w:tbl>
      <w:tblPr>
        <w:tblW w:w="9000" w:type="dxa"/>
        <w:jc w:val="left"/>
        <w:tblInd w:w="0" w:type="dxa"/>
        <w:tblLayout w:type="fixed"/>
        <w:tblCellMar>
          <w:top w:w="0" w:type="dxa"/>
          <w:left w:w="108" w:type="dxa"/>
          <w:bottom w:w="0" w:type="dxa"/>
          <w:right w:w="108" w:type="dxa"/>
        </w:tblCellMar>
      </w:tblPr>
      <w:tblGrid>
        <w:gridCol w:w="1500"/>
        <w:gridCol w:w="2000"/>
        <w:gridCol w:w="5500"/>
      </w:tblGrid>
      <w:tr>
        <w:trPr/>
        <w:tc>
          <w:tcPr>
            <w:tcW w:w="1500" w:type="dxa"/>
            <w:tcBorders>
              <w:top w:val="single" w:sz="4" w:space="0" w:color="000000"/>
              <w:left w:val="single" w:sz="4" w:space="0" w:color="000000"/>
              <w:bottom w:val="single" w:sz="4" w:space="0" w:color="000000"/>
              <w:right w:val="single" w:sz="4" w:space="0" w:color="000000"/>
            </w:tcBorders>
            <w:shd w:fill="0B2E22" w:val="clear"/>
          </w:tcPr>
          <w:p>
            <w:pPr>
              <w:pStyle w:val="Normal"/>
              <w:rPr/>
            </w:pPr>
            <w:r>
              <w:rPr>
                <w:b/>
                <w:bCs/>
                <w:color w:val="FFFFFF"/>
                <w:sz w:val="20"/>
                <w:szCs w:val="20"/>
              </w:rPr>
              <w:t>Versão</w:t>
            </w:r>
          </w:p>
        </w:tc>
        <w:tc>
          <w:tcPr>
            <w:tcW w:w="2000" w:type="dxa"/>
            <w:tcBorders>
              <w:top w:val="single" w:sz="4" w:space="0" w:color="000000"/>
              <w:left w:val="single" w:sz="4" w:space="0" w:color="000000"/>
              <w:bottom w:val="single" w:sz="4" w:space="0" w:color="000000"/>
              <w:right w:val="single" w:sz="4" w:space="0" w:color="000000"/>
            </w:tcBorders>
            <w:shd w:fill="0B2E22" w:val="clear"/>
          </w:tcPr>
          <w:p>
            <w:pPr>
              <w:pStyle w:val="Normal"/>
              <w:rPr/>
            </w:pPr>
            <w:r>
              <w:rPr>
                <w:b/>
                <w:bCs/>
                <w:color w:val="FFFFFF"/>
                <w:sz w:val="20"/>
                <w:szCs w:val="20"/>
              </w:rPr>
              <w:t>Data</w:t>
            </w:r>
          </w:p>
        </w:tc>
        <w:tc>
          <w:tcPr>
            <w:tcW w:w="5500" w:type="dxa"/>
            <w:tcBorders>
              <w:top w:val="single" w:sz="4" w:space="0" w:color="000000"/>
              <w:left w:val="single" w:sz="4" w:space="0" w:color="000000"/>
              <w:bottom w:val="single" w:sz="4" w:space="0" w:color="000000"/>
              <w:right w:val="single" w:sz="4" w:space="0" w:color="000000"/>
            </w:tcBorders>
            <w:shd w:fill="0B2E22" w:val="clear"/>
          </w:tcPr>
          <w:p>
            <w:pPr>
              <w:pStyle w:val="Normal"/>
              <w:rPr/>
            </w:pPr>
            <w:r>
              <w:rPr>
                <w:b/>
                <w:bCs/>
                <w:color w:val="FFFFFF"/>
                <w:sz w:val="20"/>
                <w:szCs w:val="20"/>
              </w:rPr>
              <w:t>Alterações</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color w:val="595959"/>
                <w:sz w:val="20"/>
                <w:szCs w:val="20"/>
              </w:rPr>
              <w:t>1.0</w:t>
            </w:r>
          </w:p>
        </w:tc>
        <w:tc>
          <w:tcPr>
            <w:tcW w:w="2000" w:type="dxa"/>
            <w:tcBorders>
              <w:top w:val="single" w:sz="4" w:space="0" w:color="000000"/>
              <w:left w:val="single" w:sz="4" w:space="0" w:color="000000"/>
              <w:bottom w:val="single" w:sz="4" w:space="0" w:color="000000"/>
              <w:right w:val="single" w:sz="4" w:space="0" w:color="000000"/>
            </w:tcBorders>
          </w:tcPr>
          <w:p>
            <w:pPr>
              <w:pStyle w:val="Normal"/>
              <w:rPr/>
            </w:pPr>
            <w:r>
              <w:rPr>
                <w:color w:val="595959"/>
                <w:sz w:val="20"/>
                <w:szCs w:val="20"/>
              </w:rPr>
              <w:t>25/09/2026</w:t>
            </w:r>
          </w:p>
        </w:tc>
        <w:tc>
          <w:tcPr>
            <w:tcW w:w="5500" w:type="dxa"/>
            <w:tcBorders>
              <w:top w:val="single" w:sz="4" w:space="0" w:color="000000"/>
              <w:left w:val="single" w:sz="4" w:space="0" w:color="000000"/>
              <w:bottom w:val="single" w:sz="4" w:space="0" w:color="000000"/>
              <w:right w:val="single" w:sz="4" w:space="0" w:color="000000"/>
            </w:tcBorders>
          </w:tcPr>
          <w:p>
            <w:pPr>
              <w:pStyle w:val="Normal"/>
              <w:rPr/>
            </w:pPr>
            <w:r>
              <w:rPr>
                <w:color w:val="595959"/>
                <w:sz w:val="20"/>
                <w:szCs w:val="20"/>
              </w:rPr>
              <w:t>Primeira versão (baseline) — Entrega 1</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A8A8A"/>
        <w:sz w:val="16"/>
        <w:szCs w:val="16"/>
      </w:rPr>
      <w:t xml:space="preserve">Página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A8A8A"/>
        <w:sz w:val="16"/>
        <w:szCs w:val="16"/>
      </w:rPr>
      <w:t xml:space="preserve">Página </w:t>
    </w: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A8A8A"/>
        <w:sz w:val="16"/>
        <w:szCs w:val="16"/>
      </w:rPr>
      <w:t>PI · ASA · Entrega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A8A8A"/>
        <w:sz w:val="16"/>
        <w:szCs w:val="16"/>
      </w:rPr>
      <w:t>PI · ASA · Entrega 1</w:t>
    </w:r>
  </w:p>
</w:hd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pt-BR"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pt-BR"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Pages>
  <Words>694</Words>
  <Characters>3998</Characters>
  <CharactersWithSpaces>4616</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2026-09-15T20:32:30Z</dcterms:created>
  <dc:creator>Un-named</dc:creator>
  <dc:description/>
  <dc:language>pt-BR</dc:language>
  <cp:lastModifiedBy/>
  <dcterms:modified xsi:type="dcterms:W3CDTF">2026-09-15T19:15:58Z</dcterms:modified>
  <cp:revision>2</cp:revision>
  <dc:subject/>
  <dc:title/>
</cp:coreProperties>
</file>