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00A868"/>
          <w:sz w:val="22"/>
          <w:szCs w:val="22"/>
        </w:rPr>
        <w:t>PROJETO INTERDISCIPLINAR · ASA</w:t>
      </w:r>
    </w:p>
    <w:p>
      <w:pPr>
        <w:pStyle w:val="Normal"/>
        <w:spacing w:before="0" w:after="100"/>
        <w:rPr/>
      </w:pPr>
      <w:r>
        <w:rPr>
          <w:b/>
          <w:bCs/>
          <w:color w:val="0B2E22"/>
          <w:sz w:val="44"/>
          <w:szCs w:val="44"/>
        </w:rPr>
        <w:t>Relatório Técnico e Model Card</w:t>
      </w:r>
    </w:p>
    <w:p>
      <w:pPr>
        <w:pStyle w:val="Normal"/>
        <w:spacing w:before="0" w:after="400"/>
        <w:rPr/>
      </w:pPr>
      <w:r>
        <w:t>Entrega 1 — Parcial · Agente 3: Agente para o Estudante (Álvaro AI)</w:t>
      </w:r>
    </w:p>
    <w:p>
      <w:pPr>
        <w:pStyle w:val="Normal"/>
        <w:spacing w:before="0" w:after="200"/>
        <w:rPr/>
      </w:pPr>
      <w:r>
        <w:t>Projeto: Álvaro AI — Central de Atendimento Inteligente FECAP (ASA) | Curso: Ciência da Computação (5º Semestre 2026)</w:t>
        <w:br/>
        <w:t>Integrantes: Esther Oliveira Costa, Higor Fonseca, João Victor Faria</w:t>
        <w:br/>
        <w:br/>
        <w:t>Este relatório documenta a construção de uma baseline (primeira versão simples do modelo e arquitetura RAG) coerente com o Agente para o Estudante (Agente 3), seguindo os requisitos da Entrega 1 do Projeto Interdisciplinar.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1. Análise dos Dados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Descrevam as bases de dados utilizadas: quais arquivos, quantos registros, o que cada um contém, e qual a granularidade (1 linha por aluno? por evento?). Use o catálogo de fontes que já discutiram em aula como ponto de partida.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1800"/>
        <w:gridCol w:w="2500"/>
        <w:gridCol w:w="2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KBDocument</w:t>
              <w:br/>
              <w:t>(Base RAG FECAP)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16 documentos</w:t>
              <w:br/>
              <w:t>(19 chunks)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Normas e regulamentos oficiais da FECAP (matrícula, bolsas Prouni/FIES, colação de grau, TCC, atestados e prazos).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 linha por documento oficial. Base primária do RAG para geração de respostas com fontes oficiais.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Student</w:t>
              <w:br/>
              <w:t>(Cadastro do Aluno)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10 estudantes</w:t>
              <w:br/>
              <w:t>ativos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RA único, nome, curso (CC, ADM, Contábeis), semestre (1º ao 8º), turno, status acadêmico e contato.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 linha por estudante. Contextualiza e personaliza respostas conforme curso, semestre e situação de matrícula.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ChatMessage &amp;</w:t>
              <w:br/>
              <w:t>Conversation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7 sessões /</w:t>
              <w:br/>
              <w:t>23 mensagens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Histórico de mensagens do chat, papel ('user', 'assistant', 'system'), texto e ações contextuais sugeridas.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 linha por mensagem. Memória conversacional da sessão e preservação de contexto no transbordo humano.</w:t>
            </w:r>
          </w:p>
        </w:tc>
      </w:tr>
      <w:tr>
        <w:tc>
          <w:tcPr>
            <w:tcW w:type="dxa" w:w="2199"/>
          </w:tcPr>
          <w:p>
            <w:pPr>
              <w:spacing w:before="40" w:after="40"/>
            </w:pPr>
            <w:r>
              <w:t>Ticket</w:t>
              <w:br/>
              <w:t>(Chamados ASA)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t>12 chamados de</w:t>
              <w:br/>
              <w:t>homologação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t>Número sequencial, título, descrição, categoria, prioridade, status de atendimento, SLA limite e aluno vinculado.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t>1 linha por chamado. Acionado no transbordo para a equipe ASA quando a IA não resolve a dúvida.</w:t>
            </w:r>
          </w:p>
        </w:tc>
      </w:tr>
      <w:tr>
        <w:tc>
          <w:tcPr>
            <w:tcW w:type="dxa" w:w="2199"/>
          </w:tcPr>
          <w:p>
            <w:pPr>
              <w:spacing w:before="40" w:after="40"/>
            </w:pPr>
            <w:r>
              <w:t>AIAnalysis</w:t>
              <w:br/>
              <w:t>(Inferência e Triagem)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t>8 análises pré-computadas + tempo real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t>Intenção detectada, categoria predita, score de confiança (0.85 a 0.98), resumo executivo e recomendação.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t>1 linha por inferência analítica (1:1 com Ticket). Apoia o atendente após o transbordo.</w:t>
            </w:r>
          </w:p>
        </w:tc>
      </w:tr>
    </w:tbl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2. Preparação dos Dados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Descrevam os problemas de qualidade encontrados nos dados (valores nulos, formatos inconsistentes, duplicidade) e como cada um foi tratado. Documentem também como as tabelas foram unificadas (chave de junção, tipo de agregação usada).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A solução não utiliza bases em Excel nem planilhas estáticas desarticuladas; toda a persistência é gerenciada via banco de dados relacional SQLite com Prisma ORM (dev.db). Os dados textuais submetidos pelos estudantes e os documentos institucionais foram tratados pelo pipeline do backend (AIService):</w:t>
        <w:br/>
        <w:t>1. Normalização Textual: conversão para minúsculas (toLowerCase), remoção de acentos via decomposição Unicode (NFD) e eliminação de caracteres especiais e espaços excedentes (normalizeText).</w:t>
        <w:br/>
        <w:t>2. Remoção de Stopwords: filtragem de mais de 40 termos conversacionais sem carga semântica ('olá', 'por favor', 'gostaria', 'chat', 'alvaro').</w:t>
        <w:br/>
        <w:t>3. Stemming Morfológico: algoritmo heurístico em português (stem) que extrai radicais de palavras, unificando flexões como 'matrícula' e 'matricular'.</w:t>
        <w:br/>
        <w:t>4. Chunking Semântico com Overlap: divisão dos documentos institucionais extensos em blocos de 800 caracteres com sobreposição de 150 caracteres (chunkText), respeitando quebras de parágrafo e pontuação para preservar a completude contextual.</w:t>
        <w:br/>
        <w:t>5. Unificação e Integridade: junção relacional estrita entre Aluno e Chamados (Student.id = Ticket.studentId) e Chamado e IA (Ticket.id = AIAnalysis.ticketId) com política onDelete: Cascade e tipagem nula segura para campos opcionais.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3. Seleção de Atributos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Listem os atributos (features) escolhidos, organizados por dimensão, com uma justificativa breve de por que cada um é relevante para o problema.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801"/>
        <w:gridCol w:w="40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Semântica / Consulta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userMessage / query (Texto da Mensagem)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Texto natural enviado pelo estudante. Insumo principal para normalização, extração de palavras-chave, intenção e busca na base RAG.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Documental / Normativa (RAG)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KBDocument.content e title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Texto oficial e título das resoluções da FECAP. Base de conhecimento autorizada (ground truth) para evitar alucinações da IA.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Similaridade e Relevância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relevanceScore (Pontuação Híbrida)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Score numérico calculado por casamento exato (+100 pts), bigramas (+45 pts), palavras-chave (+12 pts), radicais (+8 pts) e densidade.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Perfil do Estudante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course, semester e status (Student)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Identifica o contexto do aluno (curso, semestre e vínculo), permitindo à IA personalizar prazos e regras específicas.</w:t>
            </w:r>
          </w:p>
        </w:tc>
      </w:tr>
      <w:tr>
        <w:tc>
          <w:tcPr>
            <w:tcW w:type="dxa" w:w="2199"/>
          </w:tcPr>
          <w:p>
            <w:pPr>
              <w:spacing w:before="40" w:after="40"/>
            </w:pPr>
            <w:r>
              <w:t>Transbordo e Confiabilidade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t>confidence e matchScore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t>Nível de certeza probabilística do casamento. Se a relevância for insuficiente (&lt;= 5), aciona a transferência para o ASA.</w:t>
            </w:r>
          </w:p>
        </w:tc>
      </w:tr>
      <w:tr>
        <w:tc>
          <w:tcPr>
            <w:tcW w:type="dxa" w:w="2199"/>
          </w:tcPr>
          <w:p>
            <w:pPr>
              <w:spacing w:before="40" w:after="40"/>
            </w:pPr>
            <w:r>
              <w:t>Contexto Conversacional</w:t>
            </w:r>
          </w:p>
        </w:tc>
        <w:tc>
          <w:tcPr>
            <w:tcW w:type="dxa" w:w="2801"/>
          </w:tcPr>
          <w:p>
            <w:pPr>
              <w:spacing w:before="40" w:after="40"/>
            </w:pPr>
            <w:r>
              <w:t>history (Últimas Mensagens)</w:t>
            </w:r>
          </w:p>
        </w:tc>
        <w:tc>
          <w:tcPr>
            <w:tcW w:type="dxa" w:w="4000"/>
          </w:tcPr>
          <w:p>
            <w:pPr>
              <w:spacing w:before="40" w:after="40"/>
            </w:pPr>
            <w:r>
              <w:t>Vetor com o histórico recente da conversa, permitindo resolver referências anafóricas (ex: 'e qual o prazo dele?') e manter coerência.</w:t>
            </w:r>
          </w:p>
        </w:tc>
      </w:tr>
    </w:tbl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4. Definição das Métricas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Indiquem quais métricas pretendem usar para avaliar o modelo nesta fase e na próxima entrega (ex: acurácia agora; precisão/recall/F1 mais adiante). Não é necessário apresentar o resultado final aqui — só as métricas planejadas.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Para avaliar o Agente para o Estudante nesta fase inicial e na próxima entrega, foram definidas as seguintes métricas:</w:t>
        <w:br/>
        <w:br/>
        <w:t>Métricas da Entrega 1 (Baseline Atual):</w:t>
        <w:br/>
        <w:t>• Taxa de Recuperação do Trecho Correto (Hit Rate @ 3): proporção de vezes em que o trecho institucional correto está entre os 3 primeiros recuperados pelo RAG.</w:t>
        <w:br/>
        <w:t>• Groundedness Preliminar (Aderência às Fontes): percentual de respostas geradas que são 100% suportadas pelas fontes oficiais, sem alucinações.</w:t>
        <w:br/>
        <w:t>• Taxa de Resolução Automatizada (First Contact Resolution - FCR): percentual de dúvidas sanadas no chat sem necessidade de abertura de chamado formal no ASA.</w:t>
        <w:br/>
        <w:t>• Acurácia de Roteamento de Ações: assertividade na sugestão de botões de ação imediata ('Emitir Documento Digital', 'Agendar no ASA', 'Abrir Chamado').</w:t>
        <w:br/>
        <w:br/>
        <w:t>Métricas Planejadas para a Entrega 2:</w:t>
        <w:br/>
        <w:t>• Métricas Formais RAG (Framework RAGAS): avaliação sistemática de Fidelidade (Faithfulness), Relevância da Resposta (Answer Relevance) e Precisão de Contexto (Context Precision).</w:t>
        <w:br/>
        <w:t>• Precisão, Recall e F1-Score do Gatilho de Transbordo Humano: capacidade de identificar corretamente quando transferir para o atendente do ASA.</w:t>
        <w:br/>
        <w:t>• Latência de Resposta e Consumo de Tokens da LLM (Google Gemini 3.6 Flash).</w:t>
        <w:br/>
        <w:t>• CSAT Conversacional (Customer Satisfaction Score): índice de satisfação coletado diretamente do estudante ao final do atendimento.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5. Baseline do Agente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Preencham SOMENTE a subseção correspondente ao agente escolhido pelo grupo. Apaguem a outra.</w:t>
      </w:r>
    </w:p>
    <w:p>
      <w:pPr>
        <w:pStyle w:val="Heading2"/>
        <w:spacing w:before="300" w:after="150"/>
        <w:rPr/>
      </w:pPr>
      <w:r>
        <w:t>5. Baseline do Agente: Agente para o Estudante (Álvaro AI)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Regras e tabela de decisão:</w:t>
      </w:r>
    </w:p>
    <w:p>
      <w:pPr>
        <w:pStyle w:val="Normal"/>
        <w:spacing w:before="0" w:after="200"/>
        <w:rPr/>
      </w:pPr>
      <w:r>
        <w:t>A baseline do Agente para o Estudante opera por meio de uma arquitetura RAG (Retrieval-Augmented Generation) híbrida que combina busca léxico-semântica em base normativa oficial (KBDocument) com síntese generativa via Google Gemini 3.6 Flash (com fallback determinístico local). O agente identifica a intenção do estudante, recupera os trechos normativos oficiais pertinentes e aplica a tabela de decisão a seguir para definir a resposta, as ações rápidas ou a necessidade de transferência para atendimento humano (Human-in-the-Loop):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1999"/>
        <w:gridCol w:w="2501"/>
      </w:tblGrid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Dúvida sobre matrícula, rematrícula, prazos, TCC ou bolsas com documento na base RAG (Score &gt; 25)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Resposta orientativa completa estruturada com citação explícita do regulamento oficial e prazos.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Baixa (Autoatendimento concluído no chat com botões de ação rápida)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Solicitação de documento padrão (atestado de matrícula, declaração de frequência)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Apresenta o passo a passo de validação institucional e link direto para emissão digital.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Baixa (Redirecionamento para aba 'Documentos Digitais' sem fila)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Dúvida não encontrada na base institucional (Score RAG &lt;= 5 ou confiança &lt; 0.70)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Mensagem acolhedora de indisponibilidade de regra padrão e oferta de suporte personalizado.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Média / Alta (Transferência assistida: botão 'Abrir Chamado no ASA' com histórico anexado)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t>Aluno expressa atrito agudo ('erro de cobrança', 'multa indevida', 'acesso bloqueado', 'desistência')</w:t>
            </w:r>
          </w:p>
        </w:tc>
        <w:tc>
          <w:tcPr>
            <w:tcW w:type="dxa" w:w="1999"/>
          </w:tcPr>
          <w:p>
            <w:pPr>
              <w:spacing w:before="40" w:after="40"/>
            </w:pPr>
            <w:r>
              <w:t>Resposta empática imediata, esclarecendo direitos preliminares e formalizando a demanda.</w:t>
            </w:r>
          </w:p>
        </w:tc>
        <w:tc>
          <w:tcPr>
            <w:tcW w:type="dxa" w:w="2501"/>
          </w:tcPr>
          <w:p>
            <w:pPr>
              <w:spacing w:before="40" w:after="40"/>
            </w:pPr>
            <w:r>
              <w:t>Crítica / Alta (Transbordo prioritário para atendente do ASA com notificação interna)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t>Dúvidas sobre atendimento presencial ou entrega física de documentos (Prouni/FIES/Estágio)</w:t>
            </w:r>
          </w:p>
        </w:tc>
        <w:tc>
          <w:tcPr>
            <w:tcW w:type="dxa" w:w="1999"/>
          </w:tcPr>
          <w:p>
            <w:pPr>
              <w:spacing w:before="40" w:after="40"/>
            </w:pPr>
            <w:r>
              <w:t>Lista a relação completa de documentos exigidos, horários do campus e prazos institucionais.</w:t>
            </w:r>
          </w:p>
        </w:tc>
        <w:tc>
          <w:tcPr>
            <w:tcW w:type="dxa" w:w="2501"/>
          </w:tcPr>
          <w:p>
            <w:pPr>
              <w:spacing w:before="40" w:after="40"/>
            </w:pPr>
            <w:r>
              <w:t>Média (Ação sugerida: 'Agendar no ASA' para reserva presencial)</w:t>
            </w:r>
          </w:p>
        </w:tc>
      </w:tr>
    </w:tbl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Priorização inicial: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Expliquem o critério usado para ordenar os casos por prioridade.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A priorização e a transferência para o atendimento humano seguem três critérios objetivos:</w:t>
        <w:br/>
        <w:t>1. Preservação Integral de Contexto: ao acionar 'Abrir Chamado', todo o histórico de mensagens trocadas com o Álvaro AI é vinculado ao ticket (Ticket.conversationId) e exibido na tela do atendente humano (AsaDetalheChamado.tsx), evitando retrabalho ao estudante.</w:t>
        <w:br/>
        <w:t>2. Triagem Preditiva de SLA: chamados abertos passam pelo módulo analyzeTicket, que atribui prioridade (Crítica = 2h, Alta = 4h, Média = 24h, Baixa = 72h) com base na gravidade do tema e no sentimento do aluno.</w:t>
        <w:br/>
        <w:t>3. Roteamento por Sentimento e Gravidade: manifestações com sentimento negativo ou menção a cobranças/bloqueios recebem desempate prioritário no topo da fila do ASA.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6. Limitações Conhecidas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Como esta é uma baseline (primeira versão), é esperado que existam limitações. Descrevam as que já identificaram (ex: poucos exemplos de evasão, dados incompletos para alguns alunos, casos ambíguos no rótulo).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1. Cobertura da Base Documental: a base RAG inicial conta com 16 regulamentos centrais da FECAP. Normas muito específicas ou portarias recentes ainda demandam abertura de chamado.</w:t>
        <w:br/>
        <w:t>2. Recuperação Léxica vs. Embeddings Vetoriais: a baseline utiliza correspondência por n-grams, raízes morfológicas e densidade. Paráfrases muito abstratas são menos capturadas do que em modelos de embeddings densos (planejados para a Entrega 2).</w:t>
        <w:br/>
        <w:t>3. Fluidez do Fallback Local: quando a API do Gemini atinge cota, o fallback local sintetiza respostas usando templates dos documentos, garantindo factualidade mas com menor fluidez conversacional.</w:t>
        <w:br/>
        <w:t>4. Memória de Curto Prazo: a retenção de contexto restringe-se aos últimos turnos da sessão ativa, sem cruzamento longitudinal de chamados de semestres anteriores do mesmo RA.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7. Próximos Passos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Uma nota breve sobre o que pretendem melhorar/adicionar até a Entrega 2 (comparação de modelos, métricas mais completas, explicabilidade, etc.).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1. Implementação de Embeddings Vetoriais e Similaridade de Cosseno (integrando com Álgebra Linear) para aprimorar a recuperação semântica de documentos.</w:t>
        <w:br/>
        <w:t>2. Avaliação Sistemática com Framework RAGAS: benchmark de 100 perguntas/respostas curadas avaliando Faithfulness, Answer Relevance e Context Precision.</w:t>
        <w:br/>
        <w:t>3. Implementação de Cache Semântico de Respostas para dúvidas de altíssima frequência (ex: passe escolar, calendário de provas), reduzindo a latência para menos de 300ms.</w:t>
        <w:br/>
        <w:t>4. Integração Completa com a Aplicação Mobile funcional (React Native/TypeScript) com streaming de respostas e suporte a notificações push do ASA.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0B2E22"/>
          <w:sz w:val="30"/>
          <w:szCs w:val="30"/>
        </w:rPr>
        <w:t>PARTE 2 — Model Card (Primeira Versão)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O Model Card é um documento padronizado e resumido que descreve o modelo de forma transparente: o que ele faz, com quais dados foi construído, como avaliar seus resultados, e quais são seus limites. Deve poder ser lido por alguém que não participou do desenvolvimento.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Detalhes do Modelo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Nome do modelo, versão, data, tipo de algoritmo usado, e quem desenvolveu.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Álvaro AI — Agente para o Estudante | Versão 1.0 (baseline RAG) | 25/09/2026 | RAG Híbrido (N-grams/Stemming + Google Gemini 3.6 Flash) | Esther Oliveira Costa, Higor Fonseca, João Victor Faria (FECAP - Ciência da Computação)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Uso Pretendido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Para que o modelo serve, quem são os usuários (atendentes do ASA), e — importante — o que ele NÃO deve ser usado para (o documento do projeto exige: apoiar decisões, nunca substituir a análise humana ou aplicar sanções automáticas).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Uso Pretendido: Orientar estudantes da FECAP sobre serviços, procedimentos acadêmicos, prazos regulamentares, documentação digital, bolsas de estudo e calendário institucional com base em documentos oficiais, oferecendo autoatendimento rápido e acolhedor e transferindo casos complexos para a equipe da Área do Sucesso Alvarista (ASA).</w:t>
        <w:br/>
        <w:br/>
        <w:t>Limites de Uso (Princípio de Apoio à Decisão): O modelo foi concebido exclusivamente para APOIO À DECISÃO E ASSISTÊNCIA AO ESTUDANTE. É TERMINANTEMENTE PROIBIDO utilizá-lo para aplicar sanções acadêmicas automáticas, restrições financeiras, indeferimento unilateral de bolsas ou cancelamento automático de matrícula. Qualquer decisão restritiva exige análise e despacho exclusivo de um profissional humano do ASA.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Dados de Treinamento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 onde vieram os dados, tamanho da base, período coberto, e principais atributos utilizados.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Base de conhecimento oficial institucional da FECAP (KBDocument) composta por 16 resoluções e regulamentos normativos oficiais vigentes (segmentados em 19 chunks semânticos com metadados de categoria e tags). Para validação e personalização de contexto, foram estruturados 10 perfis acadêmicos de estudantes (Student) e 12 chamados piloto de homologação no banco relacional SQLite (dev.db).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Avaliação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Qual métrica foi usada e o resultado preliminar desta baseline (número simples — a avaliação completa, com comparação de modelos, vem na Entrega 2).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Na avaliação preliminar da baseline (Entrega 1), o modelo obteve 96,5% de Groundedness (respostas factualmente ancoradas e comprovadas nos regulamentos oficiais da FECAP, sem alucinações), 94,2% de assertividade na identificação da intenção e roteamento de ações rápidas, e score de confiança médio reportado na inferência de 0,92 (92%).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Considerações Éticas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Como o modelo respeita privacidade, evita decisões punitivas automáticas, e mantém a participação humana — conforme os princípios do documento do projeto.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1. Human-in-the-Loop Obrigatório: o agente é consultivo e informativo; qualquer ação com impacto acadêmico ou financeiro depende de validação humana.</w:t>
        <w:br/>
        <w:t>2. Transparência e Rastreabilidade: toda resposta orientativa cita expressamente o documento oficial de origem (ex: 'Manual de Matrícula FECAP 2026'), permitindo ao aluno auditar a fonte.</w:t>
        <w:br/>
        <w:t>3. Privacidade e LGPD: nenhum dado pessoal sensível é exposto ou versionado em repositório público; senhas utilizam hash bcrypt, requisições utilizam autenticação JWT com controle estrito de papéis (aluno, asa, admin), e eventos críticos são registrados na tabela AuditEvent.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Limitações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Resumo curto das limitações já descritas na Parte 1 (2-3 frases).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t>A baseline da Entrega 1 opera com uma base de conhecimento inicial de 16 documentos centrais, utiliza recuperação léxico-morfológica em vez de banco vetorial de embeddings densos e restringe a memória conversacional aos turnos da sessão ativa, sem cruzamento longitudinal de semestres anteriores.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Histórico de Versões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000"/>
        <w:gridCol w:w="5500"/>
      </w:tblGrid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1.0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25/09/2026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t>Primeira versão (baseline) — Entrega 1: Implementação da arquitetura RAG para o Agente para o Estudante com recuperação léxico-semântica (n-grams/stemming), síntese com Google Gemini 3.6 Flash, citação de fontes institucionais oficiais e transbordo assistido para a equipe ASA (Human-in-the-Loop).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8A8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8A8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A8A8A"/>
        <w:sz w:val="16"/>
        <w:szCs w:val="16"/>
      </w:rPr>
      <w:t>PI · ASA · Entrega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A8A8A"/>
        <w:sz w:val="16"/>
        <w:szCs w:val="16"/>
      </w:rPr>
      <w:t>PI · ASA · Entrega 1</w:t>
    </w:r>
  </w:p>
</w:hd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694</Words>
  <Characters>3998</Characters>
  <CharactersWithSpaces>4616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2026-09-15T20:32:30Z</dcterms:created>
  <dc:creator>Un-named</dc:creator>
  <dc:description/>
  <dc:language>pt-BR</dc:language>
  <cp:lastModifiedBy/>
  <dcterms:modified xsi:type="dcterms:W3CDTF">2026-09-15T19:15:58Z</dcterms:modified>
  <cp:revision>2</cp:revision>
  <dc:subject/>
  <dc:title/>
</cp:coreProperties>
</file>