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Noto Sans CJK SC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ragraph">
                  <wp:posOffset>-461010</wp:posOffset>
                </wp:positionV>
                <wp:extent cx="524510" cy="32004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-31.55pt;margin-top:-36.3pt;height:25.2pt;width:41.3pt;z-index:251659264;mso-width-relative:page;mso-height-relative:page;" filled="f" stroked="f" coordsize="21600,21600" o:gfxdata="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XqdQjXAAAA&#10;CgEAAA8AAAAAAAAAAQAgAAAAIgAAAGRycy9kb3ducmV2LnhtbFBLAQIUABQAAAAIAIdO4kBtLGEY&#10;rAEAAE8DAAAOAAAAAAAAAAEAIAAAACY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Noto Sans CJK SC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-308610</wp:posOffset>
                </wp:positionV>
                <wp:extent cx="524510" cy="320040"/>
                <wp:effectExtent l="0" t="0" r="0" b="0"/>
                <wp:wrapNone/>
                <wp:docPr id="1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1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38.75pt;margin-top:-24.3pt;height:25.2pt;width:41.3pt;z-index:251660288;mso-width-relative:page;mso-height-relative:page;" filled="f" stroked="f" coordsize="21600,21600" o:gfxdata="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gfAyA1AAAAAcB&#10;AAAPAAAAAAAAAAEAIAAAACIAAABkcnMvZG93bnJldi54bWxQSwECFAAUAAAACACHTuJA91C9/q0B&#10;AABPAwAADgAAAAAAAAABACAAAAAjAQAAZHJzL2Uyb0RvYy54bWxQSwUGAAAAAAYABgBZAQAAQg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Noto Sans CJK SC" w:cs="Times New Roma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-43180</wp:posOffset>
                </wp:positionH>
                <wp:positionV relativeFrom="paragraph">
                  <wp:posOffset>140970</wp:posOffset>
                </wp:positionV>
                <wp:extent cx="617220" cy="320040"/>
                <wp:effectExtent l="0" t="0" r="0" b="0"/>
                <wp:wrapNone/>
                <wp:docPr id="2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-3.4pt;margin-top:11.1pt;height:25.2pt;width:48.6pt;z-index:251661312;mso-width-relative:page;mso-height-relative:page;" filled="f" stroked="f" coordsize="21600,21600" o:gfxdata="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4QsK9UAAAAH&#10;AQAADwAAAAAAAAABACAAAAAiAAAAZHJzL2Rvd25yZXYueG1sUEsBAhQAFAAAAAgAh07iQH1wTGSt&#10;AQAATwMAAA4AAAAAAAAAAQAgAAAAJ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spacing w:line="440" w:lineRule="exact"/>
        <w:jc w:val="center"/>
        <w:rPr>
          <w:rFonts w:hint="default" w:ascii="Times New Roman" w:hAnsi="Times New Roman" w:eastAsia="宋体" w:cs="Times New Roman"/>
          <w:sz w:val="44"/>
          <w:szCs w:val="44"/>
        </w:rPr>
      </w:pPr>
      <w:r>
        <w:rPr>
          <w:rFonts w:hint="default" w:ascii="Times New Roman" w:hAnsi="Times New Roman" w:eastAsia="Noto Sans CJK SC" w:cs="Times New Roman"/>
          <w:sz w:val="44"/>
          <w:szCs w:val="44"/>
        </w:rPr>
        <w:t>202</w:t>
      </w:r>
      <w:r>
        <w:rPr>
          <w:rFonts w:hint="default" w:ascii="Times New Roman" w:hAnsi="Times New Roman" w:eastAsia="Noto Sans CJK SC" w:cs="Times New Roman"/>
          <w:sz w:val="44"/>
          <w:szCs w:val="44"/>
          <w:lang w:val="en-US" w:eastAsia="zh-CN"/>
        </w:rPr>
        <w:t>6</w:t>
      </w:r>
      <w:r>
        <w:rPr>
          <w:rFonts w:hint="default" w:ascii="Times New Roman" w:hAnsi="Times New Roman" w:eastAsia="Noto Sans CJK SC" w:cs="Times New Roman"/>
          <w:sz w:val="44"/>
          <w:szCs w:val="44"/>
        </w:rPr>
        <w:t>年全国大学生电子设计竞赛试题</w:t>
      </w:r>
    </w:p>
    <w:p>
      <w:pPr>
        <w:spacing w:line="440" w:lineRule="exact"/>
        <w:jc w:val="center"/>
        <w:rPr>
          <w:rFonts w:hint="default" w:ascii="Times New Roman" w:hAnsi="Times New Roman" w:eastAsia="宋体" w:cs="Times New Roman"/>
          <w:sz w:val="44"/>
          <w:szCs w:val="44"/>
        </w:rPr>
      </w:pPr>
    </w:p>
    <w:p>
      <w:pPr>
        <w:spacing w:line="440" w:lineRule="exact"/>
        <w:jc w:val="center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eastAsia="Noto Sans CJK SC" w:cs="Times New Roman"/>
          <w:sz w:val="44"/>
          <w:szCs w:val="44"/>
        </w:rPr>
        <w:t>设计报告</w:t>
      </w:r>
    </w:p>
    <w:p>
      <w:pPr>
        <w:spacing w:line="440" w:lineRule="exact"/>
        <w:jc w:val="center"/>
        <w:rPr>
          <w:rFonts w:hint="default" w:ascii="Times New Roman" w:hAnsi="Times New Roman" w:cs="Times New Roman"/>
          <w:sz w:val="44"/>
          <w:szCs w:val="44"/>
        </w:rPr>
      </w:pPr>
    </w:p>
    <w:p>
      <w:pPr>
        <w:spacing w:line="440" w:lineRule="exact"/>
        <w:jc w:val="center"/>
        <w:rPr>
          <w:rFonts w:hint="default" w:ascii="Times New Roman" w:hAnsi="Times New Roman" w:cs="Times New Roman"/>
          <w:sz w:val="44"/>
          <w:szCs w:val="44"/>
        </w:rPr>
      </w:pPr>
    </w:p>
    <w:p>
      <w:pPr>
        <w:snapToGrid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Noto Sans CJK SC" w:cs="Times New Roman"/>
          <w:b/>
          <w:bCs/>
          <w:sz w:val="32"/>
          <w:szCs w:val="32"/>
          <w:lang w:val="en-US" w:eastAsia="zh-CN"/>
        </w:rPr>
        <w:t>陆空协同无人机</w:t>
      </w:r>
      <w:r>
        <w:rPr>
          <w:rFonts w:hint="default" w:ascii="Times New Roman" w:hAnsi="Times New Roman" w:eastAsia="Noto Sans CJK SC" w:cs="Times New Roman"/>
          <w:b/>
          <w:bCs/>
          <w:sz w:val="32"/>
          <w:szCs w:val="32"/>
        </w:rPr>
        <w:t>系统（</w:t>
      </w:r>
      <w:r>
        <w:rPr>
          <w:rFonts w:hint="default" w:ascii="Times New Roman" w:hAnsi="Times New Roman" w:eastAsia="Noto Sans CJK SC" w:cs="Times New Roman"/>
          <w:b/>
          <w:bCs/>
          <w:sz w:val="32"/>
          <w:szCs w:val="32"/>
          <w:lang w:val="en-US" w:eastAsia="zh-CN"/>
        </w:rPr>
        <w:t>D</w:t>
      </w:r>
      <w:r>
        <w:rPr>
          <w:rFonts w:hint="default" w:ascii="Times New Roman" w:hAnsi="Times New Roman" w:eastAsia="Noto Sans CJK SC" w:cs="Times New Roman"/>
          <w:b/>
          <w:bCs/>
          <w:sz w:val="32"/>
          <w:szCs w:val="32"/>
        </w:rPr>
        <w:t>题）</w:t>
      </w:r>
    </w:p>
    <w:p>
      <w:pPr>
        <w:snapToGrid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【本科组】</w:t>
      </w: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  <w:r>
        <w:rPr>
          <w:rFonts w:hint="default" w:ascii="Times New Roman" w:hAnsi="Times New Roman" w:eastAsia="Noto Sans CJK SC" w:cs="Times New Roman"/>
          <w:color w:val="000000"/>
          <w:sz w:val="44"/>
          <w:szCs w:val="4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203200</wp:posOffset>
            </wp:positionV>
            <wp:extent cx="1512570" cy="944880"/>
            <wp:effectExtent l="0" t="0" r="11430" b="7620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94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widowControl/>
        <w:wordWrap w:val="0"/>
        <w:spacing w:before="100" w:beforeAutospacing="1" w:after="100" w:afterAutospacing="1" w:line="427" w:lineRule="auto"/>
        <w:jc w:val="left"/>
        <w:rPr>
          <w:rFonts w:hint="default" w:ascii="Times New Roman" w:hAnsi="Times New Roman" w:eastAsia="宋体" w:cs="Times New Roman"/>
          <w:color w:val="000000"/>
          <w:kern w:val="0"/>
          <w:sz w:val="16"/>
          <w:szCs w:val="16"/>
        </w:rPr>
      </w:pPr>
    </w:p>
    <w:p>
      <w:pPr>
        <w:spacing w:line="440" w:lineRule="exac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4"/>
        </w:rPr>
      </w:pPr>
    </w:p>
    <w:p>
      <w:pPr>
        <w:spacing w:line="440" w:lineRule="exac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4"/>
        </w:rPr>
      </w:pPr>
    </w:p>
    <w:p>
      <w:pPr>
        <w:spacing w:line="440" w:lineRule="exact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b/>
          <w:bCs/>
          <w:sz w:val="28"/>
          <w:szCs w:val="24"/>
        </w:rPr>
        <w:t>摘</w:t>
      </w:r>
      <w:r>
        <w:rPr>
          <w:rFonts w:hint="default" w:ascii="Times New Roman" w:hAnsi="Times New Roman" w:eastAsia="Noto Sans CJK SC" w:cs="Times New Roman"/>
          <w:b/>
          <w:bCs/>
          <w:sz w:val="28"/>
          <w:szCs w:val="24"/>
          <w:lang w:eastAsia="zh"/>
        </w:rPr>
        <w:t xml:space="preserve">    </w:t>
      </w:r>
      <w:r>
        <w:rPr>
          <w:rFonts w:hint="default" w:ascii="Times New Roman" w:hAnsi="Times New Roman" w:eastAsia="Noto Sans CJK SC" w:cs="Times New Roman"/>
          <w:b/>
          <w:bCs/>
          <w:sz w:val="28"/>
          <w:szCs w:val="24"/>
        </w:rPr>
        <w:t>要</w:t>
      </w:r>
      <w:r>
        <w:rPr>
          <w:rFonts w:hint="default" w:ascii="Times New Roman" w:hAnsi="Times New Roman" w:eastAsia="Noto Sans CJK SC" w:cs="Times New Roman"/>
          <w:b/>
          <w:bCs/>
          <w:sz w:val="24"/>
          <w:szCs w:val="24"/>
        </w:rPr>
        <w:t xml:space="preserve">  </w:t>
      </w:r>
    </w:p>
    <w:p>
      <w:pPr>
        <w:spacing w:line="440" w:lineRule="exact"/>
        <w:ind w:firstLine="480" w:firstLineChars="2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本系统由多旋翼无人机、循线小车和无线通信地面站组成。无人机以 STM32F407为飞控扩展控制器，融合MID360定位信息、激光测距和MaixCam下视图像，实现自主起飞、伴飞、物资抛投及动态平台起降。小车端树莓派4计算平台中心位姿，经115200 UART 以10 Hz传入小车MCU，再由LoRa发送；机载 ESP32 将其转发至飞控。地面站采用树莓派实时显示场地内车机位置、航向、链路状态和任务阶段，并在任务前完成坐标校准。系统采用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自定义统一</w:t>
      </w:r>
      <w:r>
        <w:rPr>
          <w:rFonts w:hint="default" w:ascii="Times New Roman" w:hAnsi="Times New Roman" w:eastAsia="Noto Sans CJK SC" w:cs="Times New Roman"/>
          <w:sz w:val="24"/>
          <w:szCs w:val="24"/>
        </w:rPr>
        <w:t>帧格式及超时保护，保证陆空协同过程可靠、安全。</w:t>
      </w:r>
    </w:p>
    <w:p>
      <w:pPr>
        <w:spacing w:before="240" w:line="44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b/>
          <w:sz w:val="28"/>
          <w:szCs w:val="24"/>
        </w:rPr>
        <w:t>关键词：陆空协同；STM32；LoRa；动态起降；MaixCam</w:t>
      </w:r>
    </w:p>
    <w:p>
      <w:pPr>
        <w:widowControl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br w:type="page"/>
      </w:r>
    </w:p>
    <w:p>
      <w:pPr>
        <w:spacing w:line="440" w:lineRule="exact"/>
        <w:jc w:val="left"/>
        <w:rPr>
          <w:rFonts w:hint="default" w:ascii="Times New Roman" w:hAnsi="Times New Roman" w:eastAsia="黑体" w:cs="Times New Roman"/>
          <w:sz w:val="28"/>
        </w:rPr>
        <w:sectPr>
          <w:pgSz w:w="11906" w:h="16838"/>
          <w:pgMar w:top="1134" w:right="1797" w:bottom="1440" w:left="1797" w:header="851" w:footer="992" w:gutter="0"/>
          <w:cols w:space="425" w:num="1"/>
          <w:docGrid w:type="lines" w:linePitch="312" w:charSpace="0"/>
        </w:sectPr>
      </w:pPr>
    </w:p>
    <w:p>
      <w:pPr>
        <w:spacing w:line="440" w:lineRule="exact"/>
        <w:jc w:val="left"/>
        <w:rPr>
          <w:rFonts w:hint="default" w:ascii="Times New Roman" w:hAnsi="Times New Roman" w:eastAsia="黑体" w:cs="Times New Roman"/>
          <w:b/>
          <w:bCs/>
          <w:sz w:val="28"/>
        </w:rPr>
      </w:pPr>
      <w:r>
        <w:rPr>
          <w:rFonts w:hint="default" w:ascii="Times New Roman" w:hAnsi="Times New Roman" w:eastAsia="Noto Sans CJK SC" w:cs="Times New Roman"/>
          <w:b/>
          <w:bCs/>
          <w:sz w:val="28"/>
        </w:rPr>
        <w:t>1.系统方案</w:t>
      </w:r>
    </w:p>
    <w:p>
      <w:pPr>
        <w:pStyle w:val="2"/>
        <w:spacing w:before="0" w:beforeAutospacing="0" w:after="0" w:afterAutospacing="0" w:line="440" w:lineRule="exact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b w:val="0"/>
          <w:bCs w:val="0"/>
          <w:kern w:val="2"/>
          <w:sz w:val="24"/>
          <w:szCs w:val="24"/>
        </w:rPr>
        <w:t>1.1方案比较与选择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  <w:szCs w:val="24"/>
        </w:rPr>
      </w:pPr>
      <w:bookmarkStart w:id="0" w:name="_Toc135953342"/>
      <w:r>
        <w:rPr>
          <w:rFonts w:hint="default" w:ascii="Times New Roman" w:hAnsi="Times New Roman" w:eastAsia="Noto Sans CJK SC" w:cs="Times New Roman"/>
          <w:sz w:val="24"/>
          <w:szCs w:val="24"/>
        </w:rPr>
        <w:t>1.1.1</w:t>
      </w:r>
      <w:bookmarkEnd w:id="0"/>
      <w:r>
        <w:rPr>
          <w:rFonts w:hint="default" w:ascii="Times New Roman" w:hAnsi="Times New Roman" w:eastAsia="Noto Sans CJK SC" w:cs="Times New Roman"/>
          <w:sz w:val="24"/>
          <w:szCs w:val="24"/>
        </w:rPr>
        <w:t>控制板模块方案论证</w:t>
      </w:r>
    </w:p>
    <w:p>
      <w:pPr>
        <w:spacing w:line="440" w:lineRule="exact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ab/>
      </w:r>
      <w:r>
        <w:rPr>
          <w:rFonts w:hint="default" w:ascii="Times New Roman" w:hAnsi="Times New Roman" w:eastAsia="Noto Sans CJK SC" w:cs="Times New Roman"/>
          <w:sz w:val="24"/>
          <w:szCs w:val="24"/>
        </w:rPr>
        <w:t>方案一：采用 STM32F103芯片。该芯片外设较丰富、开发简单，适合小车循线和基础通信控制；但主频和浮点运算能力有限，难以同时承担多源传感器接入、任务状态机及安全保护等实时任务。</w:t>
      </w:r>
    </w:p>
    <w:p>
      <w:pPr>
        <w:spacing w:line="440" w:lineRule="exac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ab/>
      </w:r>
      <w:r>
        <w:rPr>
          <w:rFonts w:hint="default" w:ascii="Times New Roman" w:hAnsi="Times New Roman" w:eastAsia="Noto Sans CJK SC" w:cs="Times New Roman"/>
          <w:sz w:val="24"/>
          <w:szCs w:val="24"/>
        </w:rPr>
        <w:t>方案二：采用 STM32F407 系列芯片。该芯片主频 168 MHz，支持浮点运算，具有多路串口、定时器和 PWM 接口，可稳定处理飞控数据、位姿帧、相机帧与控制目标。</w:t>
      </w:r>
    </w:p>
    <w:p>
      <w:pPr>
        <w:spacing w:line="440" w:lineRule="exact"/>
        <w:ind w:firstLine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基于上述分析，无人机侧选用STM32F407作为任务控制扩展 MCU，小车侧采用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STM32F103</w:t>
      </w:r>
      <w:r>
        <w:rPr>
          <w:rFonts w:hint="default" w:ascii="Times New Roman" w:hAnsi="Times New Roman" w:eastAsia="Noto Sans CJK SC" w:cs="Times New Roman"/>
          <w:sz w:val="24"/>
          <w:szCs w:val="24"/>
        </w:rPr>
        <w:t>完成循线和LoRa时隙通信，兼顾实时性、接口数量与后续扩展能力。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bookmarkStart w:id="1" w:name="_Toc135953343"/>
      <w:r>
        <w:rPr>
          <w:rFonts w:hint="default" w:ascii="Times New Roman" w:hAnsi="Times New Roman" w:eastAsia="Noto Sans CJK SC" w:cs="Times New Roman"/>
          <w:sz w:val="24"/>
          <w:szCs w:val="24"/>
        </w:rPr>
        <w:t>1.1.2无人机</w:t>
      </w:r>
      <w:r>
        <w:rPr>
          <w:rFonts w:hint="default" w:ascii="Times New Roman" w:hAnsi="Times New Roman" w:eastAsia="Noto Sans CJK SC" w:cs="Times New Roman"/>
          <w:sz w:val="24"/>
        </w:rPr>
        <w:t>定位传感器方案论证</w:t>
      </w:r>
      <w:bookmarkEnd w:id="1"/>
    </w:p>
    <w:p>
      <w:pPr>
        <w:spacing w:line="440" w:lineRule="exact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方案一：光流传感器。光流可提供短距离平面速度与位移信息，结构简单；但其精度受地面纹理、光照和高度影响，单独使用难以满足小车动态伴飞时的全局定位需求。</w:t>
      </w:r>
    </w:p>
    <w:p>
      <w:pPr>
        <w:pStyle w:val="7"/>
        <w:shd w:val="clear" w:color="auto" w:fill="FFFFFF"/>
        <w:spacing w:before="0" w:beforeAutospacing="0" w:after="0" w:afterAutospacing="0" w:line="440" w:lineRule="exact"/>
        <w:rPr>
          <w:rFonts w:hint="default" w:ascii="Times New Roman" w:hAnsi="Times New Roman" w:cs="Times New Roman" w:eastAsiaTheme="minorEastAsia"/>
          <w:kern w:val="2"/>
        </w:rPr>
      </w:pPr>
      <w:r>
        <w:rPr>
          <w:rFonts w:hint="default" w:ascii="Times New Roman" w:hAnsi="Times New Roman" w:eastAsia="Noto Sans CJK SC" w:cs="Times New Roman"/>
          <w:color w:val="000000"/>
        </w:rPr>
        <w:tab/>
      </w:r>
      <w:r>
        <w:rPr>
          <w:rFonts w:hint="default" w:ascii="Times New Roman" w:hAnsi="Times New Roman" w:eastAsia="Noto Sans CJK SC" w:cs="Times New Roman"/>
          <w:color w:val="000000"/>
        </w:rPr>
        <w:t>方案二：激光雷达定位。MID360激光雷达可通过点云匹配获得稳定的空间位姿，并结合激光测距实现高度约束；其几何信息直观，适合室内400 cm×500 cm 场地的定位与导航。</w:t>
      </w:r>
    </w:p>
    <w:p>
      <w:pPr>
        <w:widowControl/>
        <w:spacing w:line="440" w:lineRule="exact"/>
        <w:ind w:firstLine="480" w:firstLineChars="20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t>方案三：视觉定位。下视相机可识别平台中心的黑色同心圆和十字图案，适合末段对准；但受环境光和遮挡影响较大，不宜作为全程唯一定位来源。</w:t>
      </w:r>
    </w:p>
    <w:p>
      <w:pPr>
        <w:spacing w:line="44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ab/>
      </w:r>
      <w:r>
        <w:rPr>
          <w:rFonts w:hint="default" w:ascii="Times New Roman" w:hAnsi="Times New Roman" w:eastAsia="Noto Sans CJK SC" w:cs="Times New Roman"/>
          <w:sz w:val="24"/>
          <w:szCs w:val="24"/>
        </w:rPr>
        <w:t>基于上述分析，系统采用“激光雷达/小车全局位姿为主、视觉末段修正为辅”的组合方案，在保证伴飞稳定性的同时提高投放和着陆精度。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1.1.3地面站</w:t>
      </w:r>
      <w:r>
        <w:rPr>
          <w:rFonts w:hint="default" w:ascii="Times New Roman" w:hAnsi="Times New Roman" w:eastAsia="Noto Sans CJK SC" w:cs="Times New Roman"/>
          <w:sz w:val="24"/>
        </w:rPr>
        <w:t>无线通信方案论证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方案一：蓝牙模块。蓝牙功耗低、调试方便，但有效距离和抗干扰能力有限，且多设备协同时容易受到 2.4 GHz 频段干扰。</w:t>
      </w:r>
    </w:p>
    <w:p>
      <w:pPr>
        <w:spacing w:line="440" w:lineRule="exact"/>
        <w:ind w:firstLine="42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方案二：LoRa 无线串口模块。LoRa具备低功耗、远距离和较强抗干扰能力，能够在固定时隙内传输小车位姿、任务请求和飞行状态。</w:t>
      </w:r>
    </w:p>
    <w:p>
      <w:pPr>
        <w:pStyle w:val="7"/>
        <w:shd w:val="clear" w:color="auto" w:fill="FFFFFF"/>
        <w:spacing w:before="0" w:beforeAutospacing="0" w:after="0" w:afterAutospacing="0" w:line="440" w:lineRule="exact"/>
        <w:ind w:firstLine="480"/>
        <w:rPr>
          <w:rFonts w:hint="default" w:ascii="Times New Roman" w:hAnsi="Times New Roman" w:cs="Times New Roman" w:eastAsiaTheme="minorEastAsia"/>
          <w:kern w:val="2"/>
        </w:rPr>
      </w:pPr>
      <w:r>
        <w:rPr>
          <w:rFonts w:hint="default" w:ascii="Times New Roman" w:hAnsi="Times New Roman" w:eastAsia="Noto Sans CJK SC" w:cs="Times New Roman"/>
        </w:rPr>
        <w:t>基于上述分析，赛题数据量较小但对可靠性要求较高，空地链路采用LoRa；小车端MCU是唯一发射端，飞控只通过机载 ESP32 接收有线转发的数据。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t>1.2</w:t>
      </w:r>
      <w:r>
        <w:rPr>
          <w:rFonts w:hint="default" w:ascii="Times New Roman" w:hAnsi="Times New Roman" w:eastAsia="Noto Sans CJK SC" w:cs="Times New Roman"/>
          <w:sz w:val="24"/>
          <w:szCs w:val="24"/>
        </w:rPr>
        <w:t>总体方案描述</w:t>
      </w:r>
    </w:p>
    <w:p>
      <w:pPr>
        <w:spacing w:line="440" w:lineRule="exact"/>
        <w:ind w:firstLine="480" w:firstLineChars="200"/>
        <w:rPr>
          <w:rFonts w:hint="default" w:ascii="Times New Roman" w:hAnsi="Times New Roman" w:cs="Times New Roman" w:eastAsiaTheme="minorEastAsia"/>
          <w:b w:val="0"/>
          <w:bCs w:val="0"/>
          <w:sz w:val="28"/>
          <w:szCs w:val="28"/>
          <w14:textOutline w14:w="5092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t>系统由无人机、小车和地面站组成。无人机侧STM32F407读取飞控姿态、MID360、激光测距和MaixCam数据，完成跟随、抛投和动态着陆状态机；小车侧树莓派4计算平台中心位姿，经串口传给MCU，由MCU完成循线、按键和 LoRa 通信；地面站只显示车机状态并提供起飞前坐标校准，任务开始后不再发送控制指令。</w:t>
      </w:r>
    </w:p>
    <w:p>
      <w:pPr>
        <w:spacing w:line="440" w:lineRule="exact"/>
        <w:jc w:val="left"/>
        <w:rPr>
          <w:rFonts w:hint="default" w:ascii="Times New Roman" w:hAnsi="Times New Roman" w:eastAsia="黑体" w:cs="Times New Roman"/>
          <w:b/>
          <w:bCs/>
          <w:sz w:val="28"/>
          <w:szCs w:val="24"/>
        </w:rPr>
      </w:pPr>
      <w:r>
        <w:rPr>
          <w:rFonts w:hint="default" w:ascii="Times New Roman" w:hAnsi="Times New Roman" w:eastAsia="Noto Sans CJK SC" w:cs="Times New Roman"/>
          <w:b/>
          <w:bCs/>
          <w:sz w:val="28"/>
          <w:szCs w:val="24"/>
        </w:rPr>
        <w:t>2.系统理论分析与计算</w:t>
      </w:r>
      <w:bookmarkStart w:id="2" w:name="_Toc135953346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2.1控制方案的设计与分析</w:t>
      </w:r>
      <w:bookmarkEnd w:id="2"/>
      <w:bookmarkStart w:id="3" w:name="_Toc135953347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 xml:space="preserve">2.1.1 姿态控制 </w:t>
      </w: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无人机的姿态与电机混控由原飞控闭环完成，STM32F407扩展控制器读取姿态、速度和高度信息，计算期望水平速度、垂直速度及航向目标，并通过串口提交给飞控执行。</w:t>
      </w:r>
    </w:p>
    <w:p>
      <w:pPr>
        <w:pStyle w:val="2"/>
        <w:spacing w:before="0" w:beforeAutospacing="0" w:after="0" w:afterAutospacing="0" w:line="440" w:lineRule="exact"/>
        <w:rPr>
          <w:rFonts w:hint="default" w:ascii="Times New Roman" w:hAnsi="Times New Roman" w:eastAsia="黑体" w:cs="Times New Roman"/>
          <w:b w:val="0"/>
          <w:bCs w:val="0"/>
          <w:kern w:val="2"/>
          <w:sz w:val="24"/>
          <w:szCs w:val="22"/>
        </w:rPr>
      </w:pPr>
      <w:r>
        <w:rPr>
          <w:rFonts w:hint="default" w:ascii="Times New Roman" w:hAnsi="Times New Roman" w:eastAsia="Noto Sans CJK SC" w:cs="Times New Roman"/>
          <w:b w:val="0"/>
          <w:bCs w:val="0"/>
          <w:kern w:val="2"/>
          <w:sz w:val="24"/>
          <w:szCs w:val="22"/>
        </w:rPr>
        <w:t>2.1.2无人机起飞及悬停</w:t>
      </w:r>
      <w:bookmarkEnd w:id="3"/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t>起飞阶段以激光测距的对地高度为依据，将高度稳定在150±10 cm。动态着陆时，平台上表面距地约15 cm，控制目标由对地高度平滑切换为距平台约135 cm；末段以实测约16 cm的激光量程作为触地判定，避免明显跌落和反弹。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8890</wp:posOffset>
            </wp:positionV>
            <wp:extent cx="1537335" cy="1461770"/>
            <wp:effectExtent l="0" t="0" r="5715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Noto Sans CJK SC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801370</wp:posOffset>
            </wp:positionH>
            <wp:positionV relativeFrom="paragraph">
              <wp:posOffset>11430</wp:posOffset>
            </wp:positionV>
            <wp:extent cx="1636395" cy="1342390"/>
            <wp:effectExtent l="0" t="0" r="1905" b="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20"/>
        <w:jc w:val="center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eastAsia="Noto Sans CJK SC" w:cs="Times New Roman"/>
          <w:sz w:val="18"/>
        </w:rPr>
        <w:t>图2-1 激光测距定高原理示意图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bookmarkStart w:id="4" w:name="_Toc135953350"/>
      <w:r>
        <w:rPr>
          <w:rFonts w:hint="default" w:ascii="Times New Roman" w:hAnsi="Times New Roman" w:eastAsia="Noto Sans CJK SC" w:cs="Times New Roman"/>
          <w:sz w:val="24"/>
        </w:rPr>
        <w:t>2.1.3 无人机实时位置定位与信息发送</w:t>
      </w: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t>小车端树莓派4将定位原点换算到平台中心，并按场地坐标系输出 FIELD_GLOBAL位姿。位姿以115200 UART、10 Hz发送给小车MCU，再由 LoRa广播至机载ESP32 和STM32F407。无人机以小车位姿为主目标，在伴飞过程中同步跟随小车航向。</w:t>
      </w: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000000"/>
          <w:kern w:val="0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1060450</wp:posOffset>
            </wp:positionH>
            <wp:positionV relativeFrom="paragraph">
              <wp:posOffset>71755</wp:posOffset>
            </wp:positionV>
            <wp:extent cx="3602990" cy="1360805"/>
            <wp:effectExtent l="0" t="0" r="0" b="0"/>
            <wp:wrapNone/>
            <wp:docPr id="212992445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4457" name="图片 2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895" cy="136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</w:p>
    <w:p>
      <w:pPr>
        <w:spacing w:line="440" w:lineRule="exac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</w:rPr>
      </w:pPr>
    </w:p>
    <w:p>
      <w:pPr>
        <w:spacing w:line="440" w:lineRule="exact"/>
        <w:ind w:firstLine="420"/>
        <w:jc w:val="center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eastAsia="Noto Sans CJK SC" w:cs="Times New Roman"/>
          <w:sz w:val="18"/>
        </w:rPr>
        <w:t>图2-2 小车位姿解算与坐标校准示意图</w:t>
      </w:r>
    </w:p>
    <w:p>
      <w:pPr>
        <w:spacing w:line="440" w:lineRule="exact"/>
        <w:ind w:firstLine="480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地面站接收小车和无人机遥测后，在400 cm×500 cm 场地内图形化显示位置、yaw、校准 ID、链路新鲜度及任务阶段。进入READY或收到任务请求后，地面站仅显示信息，不参与起飞、停止和降落控制。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2.2 参数的计算</w:t>
      </w:r>
      <w:bookmarkEnd w:id="4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2.2.1 PID双闭环控制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本系统采用位置—速度串级PID控制。外环根据无人机与小车的相对位置、航向和高度误差生成速度目标，内环由原飞控完成姿态与电机控制，从而在小车持续循线运动时保持稳定伴飞。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29210</wp:posOffset>
            </wp:positionV>
            <wp:extent cx="5836920" cy="1333500"/>
            <wp:effectExtent l="0" t="0" r="0" b="0"/>
            <wp:wrapNone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19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20"/>
        <w:jc w:val="center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eastAsia="Noto Sans CJK SC" w:cs="Times New Roman"/>
          <w:sz w:val="18"/>
        </w:rPr>
        <w:t>图2-3 串级PID控制流程</w:t>
      </w:r>
    </w:p>
    <w:p>
      <w:pPr>
        <w:ind w:left="2400" w:hanging="2400" w:hangingChars="1000"/>
        <w:jc w:val="left"/>
        <w:rPr>
          <w:rFonts w:hint="default" w:ascii="Times New Roman" w:hAnsi="Times New Roman" w:cs="Times New Roman"/>
          <w:color w:val="333333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PID控制算法采用位置式数字PID控制：</w:t>
      </w:r>
    </w:p>
    <w:p>
      <w:pPr>
        <w:jc w:val="left"/>
        <w:rPr>
          <w:rFonts w:hint="default" w:ascii="Times New Roman" w:hAnsi="Times New Roman" w:cs="Times New Roman"/>
          <w:i/>
          <w:sz w:val="24"/>
          <w:szCs w:val="24"/>
        </w:rPr>
      </w:pPr>
      <m:oMathPara>
        <m:oMath>
          <m:r>
            <m:rPr/>
            <w:rPr>
              <w:rFonts w:hint="default" w:ascii="Cambria Math" w:hAnsi="Cambria Math" w:cs="Times New Roman"/>
              <w:sz w:val="24"/>
              <w:szCs w:val="24"/>
            </w:rPr>
            <m:t>u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nary>
            <m:naryPr>
              <m:limLoc m:val="subSup"/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dt+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sub>
              </m:sSub>
              <m:f>
                <m:f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de</m:t>
                  </m:r>
                  <m:d>
                    <m:d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dt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 xml:space="preserve">    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 w:cs="Times New Roman"/>
              <w:sz w:val="24"/>
              <w:szCs w:val="24"/>
            </w:rPr>
            <m:t xml:space="preserve">                    (1)</m:t>
          </m:r>
        </m:oMath>
      </m:oMathPara>
    </w:p>
    <w:p>
      <w:pPr>
        <w:spacing w:line="440" w:lineRule="exact"/>
        <w:ind w:firstLine="480" w:firstLineChars="200"/>
        <w:jc w:val="left"/>
        <w:rPr>
          <w:rFonts w:hint="default" w:ascii="Times New Roman" w:hAnsi="Times New Roman" w:cs="Times New Roman"/>
          <w:color w:val="333333"/>
          <w:kern w:val="0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color w:val="333333"/>
          <w:kern w:val="0"/>
          <w:sz w:val="24"/>
          <w:szCs w:val="24"/>
        </w:rPr>
        <w:t>式(1)中 u(t) 为控制输出，e(t) 为期望值与实际值之差，kp、ki、kd 分别为比例、积分和微分系数。系统对高度、平面位置和航向分别限幅，防止目标突变导致过大的速度指令。</w:t>
      </w:r>
    </w:p>
    <w:p>
      <w:pPr>
        <w:ind w:firstLine="480" w:firstLineChars="200"/>
        <w:jc w:val="left"/>
        <w:rPr>
          <w:rFonts w:hint="default" w:ascii="Times New Roman" w:hAnsi="Times New Roman" w:cs="Times New Roman"/>
          <w:i/>
          <w:sz w:val="24"/>
          <w:szCs w:val="24"/>
        </w:rPr>
      </w:pPr>
      <m:oMathPara>
        <m:oMathParaPr>
          <m:jc m:val="right"/>
        </m:oMathParaPr>
        <m:oMath>
          <m:r>
            <m:rPr/>
            <w:rPr>
              <w:rFonts w:hint="default" w:ascii="Cambria Math" w:hAnsi="Cambria Math" w:cs="Times New Roman"/>
              <w:sz w:val="24"/>
              <w:szCs w:val="24"/>
            </w:rPr>
            <m:t>AngelOut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m:rPr/>
            <w:rPr>
              <w:rFonts w:hint="default"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j=0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p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</m:nary>
          <m:r>
            <m:rPr/>
            <w:rPr>
              <w:rFonts w:hint="default"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f>
            <m:f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−e(t−1)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4"/>
              <w:szCs w:val="24"/>
            </w:rPr>
            <m:t xml:space="preserve">                    (2)</m:t>
          </m:r>
        </m:oMath>
      </m:oMathPara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2.2.2 小车位姿数据解算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小车位姿计算需将定位坐标转换到统一场地坐标系，过程如图2-4。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440" w:lineRule="exact"/>
        <w:ind w:firstLine="420"/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（待补充）</w:t>
      </w:r>
    </w:p>
    <w:p>
      <w:pPr>
        <w:spacing w:line="440" w:lineRule="exact"/>
        <w:jc w:val="center"/>
        <w:rPr>
          <w:rFonts w:hint="default" w:ascii="Times New Roman" w:hAnsi="Times New Roman" w:cs="Times New Roman"/>
          <w:sz w:val="18"/>
          <w:szCs w:val="24"/>
        </w:rPr>
      </w:pPr>
      <w:r>
        <w:rPr>
          <w:rFonts w:hint="default" w:ascii="Times New Roman" w:hAnsi="Times New Roman" w:eastAsia="Noto Sans CJK SC" w:cs="Times New Roman"/>
          <w:sz w:val="18"/>
          <w:szCs w:val="24"/>
        </w:rPr>
        <w:t>图2-4 小车位姿坐标转换流程</w:t>
      </w:r>
    </w:p>
    <w:p>
      <w:pPr>
        <w:spacing w:line="240" w:lineRule="auto"/>
        <w:ind w:firstLine="42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小车与无人机均采用右手坐标系：正前方为 X 正方向，正左方为 Y 正方向，yaw 逆时针为正，位置单位为 cm。小车定位结果以平台同心圆十字中心为基准，避免车体几何中心与降落目标不一致。</w:t>
      </w:r>
    </w:p>
    <w:p>
      <w:pPr>
        <w:spacing w:line="240" w:lineRule="auto"/>
        <w:ind w:firstLine="420"/>
        <w:jc w:val="center"/>
        <w:rPr>
          <w:rFonts w:hint="default" w:ascii="Times New Roman" w:hAnsi="Times New Roman" w:cs="Times New Roman" w:eastAsiaTheme="minorEastAsia"/>
          <w:sz w:val="20"/>
          <w:szCs w:val="24"/>
          <w:lang w:eastAsia="zh-CN"/>
        </w:rPr>
      </w:pPr>
      <w:r>
        <w:rPr>
          <w:rFonts w:hint="default" w:ascii="Times New Roman" w:hAnsi="Times New Roman" w:cs="Times New Roman" w:eastAsiaTheme="minorEastAsia"/>
          <w:sz w:val="20"/>
          <w:szCs w:val="24"/>
          <w:lang w:eastAsia="zh-CN"/>
        </w:rPr>
        <w:drawing>
          <wp:inline distT="0" distB="0" distL="114300" distR="114300">
            <wp:extent cx="2331720" cy="1979295"/>
            <wp:effectExtent l="0" t="0" r="11430" b="1905"/>
            <wp:docPr id="31" name="图片 31" descr="屏幕截图 2025-08-02 014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08-02 0143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eastAsia="Noto Sans CJK SC" w:cs="Times New Roman"/>
          <w:sz w:val="18"/>
        </w:rPr>
        <w:t>图2-5 车机统一坐标系定义</w:t>
      </w:r>
    </w:p>
    <w:p>
      <w:pPr>
        <w:spacing w:line="440" w:lineRule="exact"/>
        <w:ind w:firstLine="4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起飞前将无人机搬到小车起点附近，地面站根据两端新鲜位姿计算 Δx、Δy，并写入小车端。随后小车端按 xfield=xlocal+Δx、yfield=ylocal+Δy 发送校准后的位姿；任务过程中禁止修改校准值。</w:t>
      </w:r>
    </w:p>
    <w:p>
      <w:pPr>
        <w:jc w:val="center"/>
        <w:rPr>
          <w:rFonts w:hint="default" w:ascii="Times New Roman" w:hAnsi="Times New Roman" w:cs="Times New Roman"/>
          <w:sz w:val="28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min⁡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≤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∆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</w:rPr>
                        <m:t>max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4"/>
                      <w:szCs w:val="24"/>
                    </w:rPr>
                  </m:ctrlPr>
                </m:e>
              </m:eqArr>
              <m:ctrlPr>
                <w:rPr>
                  <w:rFonts w:hint="default" w:ascii="Cambria Math" w:hAnsi="Cambria Math" w:cs="Times New Roman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Times New Roman"/>
              <w:sz w:val="24"/>
              <w:szCs w:val="24"/>
            </w:rPr>
            <m:t xml:space="preserve">                              (3)</m:t>
          </m:r>
        </m:oMath>
      </m:oMathPara>
    </w:p>
    <w:p>
      <w:pPr>
        <w:spacing w:line="440" w:lineRule="exact"/>
        <w:ind w:firstLine="4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对定位数据按帧号、校准 ID 和新鲜度进行检查。超过阈值的位姿不参与控制；下降阶段若小车位姿或视觉目标失效，无人机立即停止下降并上升至安全高度后返航。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bookmarkStart w:id="5" w:name="_Toc135953353"/>
      <w:r>
        <w:rPr>
          <w:rFonts w:hint="default" w:ascii="Times New Roman" w:hAnsi="Times New Roman" w:eastAsia="Noto Sans CJK SC" w:cs="Times New Roman"/>
          <w:sz w:val="24"/>
        </w:rPr>
        <w:t>2.2.3视觉追踪</w:t>
      </w:r>
    </w:p>
    <w:p>
      <w:pPr>
        <w:pStyle w:val="2"/>
        <w:spacing w:before="0" w:beforeAutospacing="0" w:after="0" w:afterAutospacing="0" w:line="440" w:lineRule="exact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  <w:t>MaixCam 下视识别平台中心的黑色 30 cm、50 cm 同心圆和十字图案，并排除小车循迹黑线。相机以 15—20 Hz 输出目标有效标志、质量和机体系 ErrX、ErrY，用于末段修正。</w:t>
      </w:r>
    </w:p>
    <w:p>
      <w:pPr>
        <w:pStyle w:val="2"/>
        <w:spacing w:before="0" w:beforeAutospacing="0" w:after="0" w:afterAutospacing="0"/>
        <w:jc w:val="center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  <w:t>视觉误差先由相机坐标系转换为无人机机体系，再按当前 yaw 旋转到场地坐标系：</w:t>
      </w:r>
    </w:p>
    <w:p>
      <w:pPr>
        <w:pStyle w:val="2"/>
        <w:spacing w:before="0" w:beforeAutospacing="0" w:after="0" w:afterAutospacing="0" w:line="440" w:lineRule="exact"/>
        <w:ind w:firstLine="420" w:firstLineChars="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  <w:t>得到的世界系误差叠加到小车全局位姿上，形成视觉辅助目标点。相机只在飞控处于 TRACK_DROP 或 TRACK_LAND 模式时参与检测。</w:t>
      </w:r>
    </w:p>
    <w:p>
      <w:pPr>
        <w:pStyle w:val="2"/>
        <w:spacing w:before="0" w:beforeAutospacing="0" w:after="0" w:afterAutospacing="0" w:line="360" w:lineRule="auto"/>
        <w:rPr>
          <w:rFonts w:hint="default" w:ascii="Times New Roman" w:hAnsi="Times New Roman" w:cs="Times New Roman" w:eastAsiaTheme="minorEastAsia"/>
          <w:kern w:val="2"/>
          <w:sz w:val="24"/>
          <w:szCs w:val="24"/>
        </w:rPr>
      </w:pPr>
      <m:oMathPara>
        <m:oMath>
          <m:d>
            <m:d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kern w:val="2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x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 w:eastAsiaTheme="minorEastAsia"/>
                  <w:kern w:val="2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y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kern w:val="2"/>
                  <w:sz w:val="24"/>
                  <w:szCs w:val="24"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</w:rPr>
            <m:t>=(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M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10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M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00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</w:rPr>
            <m:t>,</m:t>
          </m:r>
          <m:f>
            <m:fPr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M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01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M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 w:eastAsiaTheme="minorEastAsia"/>
                      <w:kern w:val="2"/>
                      <w:sz w:val="24"/>
                      <w:szCs w:val="24"/>
                    </w:rPr>
                    <m:t>00</m:t>
                  </m:r>
                  <m:ctrlPr>
                    <w:rPr>
                      <w:rFonts w:hint="default" w:ascii="Cambria Math" w:hAnsi="Cambria Math" w:cs="Times New Roman" w:eastAsiaTheme="minorEastAsia"/>
                      <w:b w:val="0"/>
                      <w:bCs w:val="0"/>
                      <w:i/>
                      <w:kern w:val="2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cs="Times New Roman" w:eastAsiaTheme="minorEastAsia"/>
                  <w:b w:val="0"/>
                  <w:bCs w:val="0"/>
                  <w:i/>
                  <w:kern w:val="2"/>
                  <w:sz w:val="24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 w:eastAsiaTheme="minorEastAsia"/>
              <w:kern w:val="2"/>
              <w:sz w:val="24"/>
              <w:szCs w:val="24"/>
            </w:rPr>
            <m:t>)</m:t>
          </m:r>
        </m:oMath>
      </m:oMathPara>
    </w:p>
    <w:p>
      <w:pPr>
        <w:pStyle w:val="2"/>
        <w:spacing w:before="0" w:beforeAutospacing="0" w:after="0" w:afterAutospacing="0" w:line="360" w:lineRule="auto"/>
        <w:ind w:firstLine="420" w:firstLineChars="0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  <w:t>当目标质量和中心误差满足阈值时，飞控才允许下发一次性抛投动作或继续下降；相机不能根据画面自行抛投或改变飞行模式。</w:t>
      </w:r>
    </w:p>
    <w:p>
      <w:pPr>
        <w:pStyle w:val="2"/>
        <w:spacing w:before="0" w:beforeAutospacing="0" w:after="0" w:afterAutospacing="0" w:line="360" w:lineRule="auto"/>
        <w:jc w:val="center"/>
        <w:rPr>
          <w:rFonts w:hint="default" w:ascii="Times New Roman" w:hAnsi="Times New Roman" w:cs="Times New Roman" w:eastAsiaTheme="minorEastAsia"/>
          <w:b w:val="0"/>
          <w:bCs w:val="0"/>
          <w:kern w:val="2"/>
          <w:sz w:val="24"/>
          <w:szCs w:val="24"/>
        </w:rPr>
      </w:pPr>
      <w:r>
        <w:rPr>
          <w:rFonts w:hint="default" w:ascii="Times New Roman" w:hAnsi="Times New Roman" w:eastAsia="Noto Sans CJK SC" w:cs="Times New Roman"/>
        </w:rPr>
        <w:drawing>
          <wp:inline distT="0" distB="0" distL="114300" distR="114300">
            <wp:extent cx="3928745" cy="2700655"/>
            <wp:effectExtent l="0" t="0" r="14605" b="444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</w:rPr>
        <w:t>图2-6 小车平台视觉对准示意图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4"/>
        </w:rPr>
      </w:pPr>
      <w:r>
        <w:rPr>
          <w:rFonts w:hint="default" w:ascii="Times New Roman" w:hAnsi="Times New Roman" w:eastAsia="Noto Sans CJK SC" w:cs="Times New Roman"/>
          <w:sz w:val="28"/>
          <w:szCs w:val="24"/>
        </w:rPr>
        <w:t>3.电路与程序设计</w:t>
      </w:r>
      <w:bookmarkEnd w:id="5"/>
      <w:bookmarkStart w:id="6" w:name="_Toc135953354"/>
    </w:p>
    <w:bookmarkEnd w:id="6"/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bookmarkStart w:id="7" w:name="_Toc135953355"/>
      <w:r>
        <w:rPr>
          <w:rFonts w:hint="default" w:ascii="Times New Roman" w:hAnsi="Times New Roman" w:eastAsia="Noto Sans CJK SC" w:cs="Times New Roman"/>
          <w:sz w:val="24"/>
        </w:rPr>
        <w:t>3.1.系统总体框图设计</w:t>
      </w:r>
      <w:bookmarkEnd w:id="7"/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</w:rPr>
        <w:drawing>
          <wp:inline distT="0" distB="0" distL="114300" distR="114300">
            <wp:extent cx="5271770" cy="2520950"/>
            <wp:effectExtent l="0" t="0" r="5080" b="1270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Noto Sans CJK SC" w:cs="Times New Roman"/>
          <w:sz w:val="18"/>
          <w:szCs w:val="18"/>
        </w:rPr>
        <w:t>图3-1 系统总体框图</w:t>
      </w:r>
      <w:bookmarkStart w:id="8" w:name="_Toc135953357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3.2 程序的设计</w:t>
      </w:r>
      <w:bookmarkStart w:id="9" w:name="_Toc135953358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3.2.1程序功能描述</w:t>
      </w:r>
      <w:bookmarkEnd w:id="9"/>
      <w:r>
        <w:rPr>
          <w:rFonts w:hint="default" w:ascii="Times New Roman" w:hAnsi="Times New Roman" w:eastAsia="Noto Sans CJK SC" w:cs="Times New Roman"/>
          <w:sz w:val="24"/>
        </w:rPr>
        <w:t>与设计思路</w:t>
      </w:r>
    </w:p>
    <w:p>
      <w:pPr>
        <w:spacing w:line="440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ab/>
      </w:r>
      <w:r>
        <w:rPr>
          <w:rFonts w:hint="default" w:ascii="Times New Roman" w:hAnsi="Times New Roman" w:eastAsia="Noto Sans CJK SC" w:cs="Times New Roman"/>
          <w:sz w:val="24"/>
          <w:szCs w:val="24"/>
        </w:rPr>
        <w:t>1.根据题目要求实现车机协同通信、动态伴飞、抛投和平台起降。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1) 空地通信：小车 MCU 按固定时隙通过 LoRa 广播 CAR_POSE；机载 ESP32 将其转发给飞控，飞控返回任务响应和状态，地面站只接收显示。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2) 动态伴飞：无人机起飞并稳定后，根据小车 FIELD_GLOBAL 位姿拦截、跟随；飞行器 yaw 与小车 yaw 保持一致，位置和高度由 PID 闭环调节。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3) 动作执行：抛投任务由飞控下发一次 CAMERA_ACTION/DROP 并等待结果确认；动态起降任务按视觉、位姿和激光数据分级下降，在平台停留 5 s 后自主起飞返航。</w:t>
      </w:r>
    </w:p>
    <w:p>
      <w:pPr>
        <w:widowControl/>
        <w:spacing w:line="440" w:lineRule="exact"/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2.设计思路：</w:t>
      </w:r>
    </w:p>
    <w:p>
      <w:pPr>
        <w:widowControl/>
        <w:spacing w:line="440" w:lineRule="exact"/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控制器上电后完成串口、定时器、LoRa、相机和传感器初始化，在 1 ms 定时任务中解析数据帧，在主循环中完成位置控制和任务状态机调度。</w:t>
      </w:r>
    </w:p>
    <w:p>
      <w:pPr>
        <w:widowControl/>
        <w:spacing w:line="440" w:lineRule="exact"/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小车按键产生任务请求后，飞控检查遥控、传感器新鲜度、校准状态和当前任务占用情况。任务通过后依次执行预检、起飞、拦截、伴飞及两类分支任务；任一关键链路超时均进入中止、返航或降落保护流程。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bookmarkStart w:id="10" w:name="_Toc135953359"/>
      <w:r>
        <w:rPr>
          <w:rFonts w:hint="default" w:ascii="Times New Roman" w:hAnsi="Times New Roman" w:eastAsia="Noto Sans CJK SC" w:cs="Times New Roman"/>
          <w:sz w:val="24"/>
        </w:rPr>
        <w:t>3.2.2程序流程图</w:t>
      </w:r>
      <w:bookmarkEnd w:id="10"/>
    </w:p>
    <w:p>
      <w:pPr>
        <w:jc w:val="center"/>
        <w:rPr>
          <w:rFonts w:hint="default" w:ascii="Times New Roman" w:hAnsi="Times New Roman" w:cs="Times New Roman"/>
          <w:sz w:val="10"/>
          <w:szCs w:val="10"/>
        </w:rPr>
      </w:pPr>
      <w:r>
        <w:rPr>
          <w:rFonts w:hint="default" w:ascii="Times New Roman" w:hAnsi="Times New Roman" w:eastAsia="Noto Sans CJK SC" w:cs="Times New Roman"/>
        </w:rPr>
        <w:drawing>
          <wp:inline distT="0" distB="0" distL="0" distR="0">
            <wp:extent cx="3283585" cy="2256155"/>
            <wp:effectExtent l="0" t="0" r="0" b="0"/>
            <wp:docPr id="71810937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09373" name="图片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40" w:lineRule="exact"/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Noto Sans CJK SC" w:cs="Times New Roman"/>
          <w:sz w:val="18"/>
          <w:szCs w:val="18"/>
        </w:rPr>
        <w:t>图3-2 陆空协同任务流程图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8"/>
        </w:rPr>
      </w:pPr>
      <w:r>
        <w:rPr>
          <w:rFonts w:hint="default" w:ascii="Times New Roman" w:hAnsi="Times New Roman" w:eastAsia="Noto Sans CJK SC" w:cs="Times New Roman"/>
          <w:sz w:val="28"/>
        </w:rPr>
        <w:t>4. 测试方案与测试结果</w:t>
      </w:r>
      <w:bookmarkStart w:id="11" w:name="_Toc135953361"/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4.1 测试方案</w:t>
      </w:r>
      <w:bookmarkEnd w:id="11"/>
    </w:p>
    <w:bookmarkEnd w:id="8"/>
    <w:p>
      <w:pPr>
        <w:spacing w:line="440" w:lineRule="exact"/>
        <w:ind w:firstLine="4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系统按“通信链路—位置控制—视觉对准—整机任务”的顺序进行测试。先利用串口日志和宿主机仿真验证协议、重传和超时分支，再在安全场地进行低风险悬停、伴飞、抛投和动态起降联调。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测试任务一：小车位姿链路与地面站显示验证</w:t>
      </w: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测试方式：小车端以 10 Hz 连续发送校准后 CAR_POSE，检查车端 MCU、LoRa、机载 ESP32、飞控和地面站的帧号、坐标、yaw、校准 ID 与新鲜度是否一致。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测试任务二：抛投与动态起降流程验证</w:t>
      </w: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测试方式：分别按两个小车物理按键触发任务，检查预检、150 cm 起飞、伴飞、视觉对准、一次性动作确认、平台停留 5 s、返航和失联保护是否按状态机执行。</w:t>
      </w:r>
    </w:p>
    <w:p>
      <w:pPr>
        <w:spacing w:line="440" w:lineRule="exact"/>
        <w:rPr>
          <w:rFonts w:hint="default" w:ascii="Times New Roman" w:hAnsi="Times New Roman" w:eastAsia="黑体" w:cs="Times New Roman"/>
          <w:sz w:val="24"/>
        </w:rPr>
      </w:pPr>
      <w:r>
        <w:rPr>
          <w:rFonts w:hint="default" w:ascii="Times New Roman" w:hAnsi="Times New Roman" w:eastAsia="Noto Sans CJK SC" w:cs="Times New Roman"/>
          <w:sz w:val="24"/>
        </w:rPr>
        <w:t>4.2 测试结果及改进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当前已完成V2.</w:t>
      </w:r>
      <w:r>
        <w:rPr>
          <w:rFonts w:hint="eastAsia" w:ascii="Times New Roman" w:hAnsi="Times New Roman" w:eastAsia="Noto Sans CJK SC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通信帧解析、任务状态机和主要超时保护的宿主机仿真。小车位姿采用 10 Hz 有线串口输入，飞控对重复请求、校准 ID 变化和陈旧数据均能进入相应保护分支。</w:t>
      </w:r>
    </w:p>
    <w:p>
      <w:pPr>
        <w:keepNext w:val="0"/>
        <w:keepLines w:val="0"/>
        <w:widowControl/>
        <w:suppressLineNumbers w:val="0"/>
        <w:shd w:val="clear" w:fill="FFFFFF"/>
        <w:spacing w:line="420" w:lineRule="atLeast"/>
        <w:ind w:left="0" w:firstLine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Noto Sans CJK SC" w:cs="Times New Roman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针对动态任务中的误差来源，系统实施了以下优化措施：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引入位姿新鲜度、帧号和校准 ID 检查，并设置小车、相机链路的分级超时策略；下降阶段一旦丢失小车位姿或视觉目标，即停止下降并切换到安全处理。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采用“全局位姿主导、相机末段纠偏”的融合方法，并对视觉目标和位置目标限速、滤波；地面站只保留起飞前校准和状态显示，防止任务中出现人为控制干扰。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Noto Sans CJK SC" w:cs="Times New Roman"/>
          <w:sz w:val="24"/>
          <w:szCs w:val="24"/>
          <w:lang w:val="en-US" w:eastAsia="zh-CN"/>
        </w:rPr>
        <w:t>目前软件联调链路已完成，后续需在真实平台上标定相机符号、激光高度语义和 PID 参数，并完成小车持续运动条件下的抛投、动态起降及 90 s 全流程测试。</w:t>
      </w:r>
    </w:p>
    <w:p>
      <w:pPr>
        <w:spacing w:line="440" w:lineRule="exact"/>
        <w:ind w:firstLine="42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>
      <w:pPr>
        <w:spacing w:line="440" w:lineRule="exact"/>
        <w:ind w:firstLine="420"/>
        <w:rPr>
          <w:rFonts w:hint="default" w:ascii="Times New Roman" w:hAnsi="Times New Roman" w:cs="Times New Roman" w:eastAsiaTheme="minorEastAsia"/>
          <w:sz w:val="24"/>
          <w:szCs w:val="24"/>
          <w:lang w:val="en-US" w:eastAsia="zh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</w:p>
    <w:p>
      <w:pPr>
        <w:spacing w:line="440" w:lineRule="exact"/>
        <w:rPr>
          <w:rFonts w:hint="default" w:ascii="Times New Roman" w:hAnsi="Times New Roman" w:eastAsia="黑体" w:cs="Times New Roman"/>
          <w:sz w:val="28"/>
          <w:szCs w:val="28"/>
        </w:rPr>
      </w:pPr>
      <w:r>
        <w:rPr>
          <w:rFonts w:hint="default" w:ascii="Times New Roman" w:hAnsi="Times New Roman" w:eastAsia="Noto Sans CJK SC" w:cs="Times New Roman"/>
          <w:sz w:val="28"/>
          <w:szCs w:val="28"/>
        </w:rPr>
        <w:t>附录</w:t>
      </w:r>
    </w:p>
    <w:p>
      <w:pPr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t>拓展板原理图</w:t>
      </w:r>
    </w:p>
    <w:p>
      <w:pPr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Noto Sans CJK SC" w:cs="Times New Roman"/>
          <w:sz w:val="24"/>
          <w:szCs w:val="24"/>
        </w:rPr>
        <w:drawing>
          <wp:inline distT="0" distB="0" distL="114300" distR="114300">
            <wp:extent cx="5271135" cy="5410835"/>
            <wp:effectExtent l="0" t="0" r="5715" b="1841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GoBack"/>
      <w:bookmarkEnd w:id="12"/>
    </w:p>
    <w:sectPr>
      <w:pgSz w:w="11906" w:h="16838"/>
      <w:pgMar w:top="164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ans CJK SC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CF1B6C"/>
    <w:multiLevelType w:val="singleLevel"/>
    <w:tmpl w:val="6FCF1B6C"/>
    <w:lvl w:ilvl="0" w:tentative="0">
      <w:start w:val="1"/>
      <w:numFmt w:val="bullet"/>
      <w:pStyle w:val="3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FjZDUwYzFhYWQzOGIyYTE0NzUzNzRiMjdkZjY2MGQifQ=="/>
  </w:docVars>
  <w:rsids>
    <w:rsidRoot w:val="00E561F3"/>
    <w:rsid w:val="00004C7E"/>
    <w:rsid w:val="000304A4"/>
    <w:rsid w:val="00046C92"/>
    <w:rsid w:val="00054895"/>
    <w:rsid w:val="00063F77"/>
    <w:rsid w:val="000C5D2F"/>
    <w:rsid w:val="000E70D6"/>
    <w:rsid w:val="000E78EA"/>
    <w:rsid w:val="00100A8E"/>
    <w:rsid w:val="001033DF"/>
    <w:rsid w:val="00103DCE"/>
    <w:rsid w:val="00107FF0"/>
    <w:rsid w:val="001130C4"/>
    <w:rsid w:val="00144F3D"/>
    <w:rsid w:val="0015120E"/>
    <w:rsid w:val="00160D89"/>
    <w:rsid w:val="001728D3"/>
    <w:rsid w:val="001A112F"/>
    <w:rsid w:val="001B457D"/>
    <w:rsid w:val="001C0223"/>
    <w:rsid w:val="001E027D"/>
    <w:rsid w:val="002207CA"/>
    <w:rsid w:val="0022124E"/>
    <w:rsid w:val="0024771A"/>
    <w:rsid w:val="0025224B"/>
    <w:rsid w:val="002523A2"/>
    <w:rsid w:val="002752A1"/>
    <w:rsid w:val="00291592"/>
    <w:rsid w:val="002B062D"/>
    <w:rsid w:val="002B1CC4"/>
    <w:rsid w:val="002D3C58"/>
    <w:rsid w:val="002E2CB9"/>
    <w:rsid w:val="002E7D70"/>
    <w:rsid w:val="002F76CB"/>
    <w:rsid w:val="00345F25"/>
    <w:rsid w:val="0035003D"/>
    <w:rsid w:val="00370D5B"/>
    <w:rsid w:val="003A2CD9"/>
    <w:rsid w:val="003C51FC"/>
    <w:rsid w:val="003C5FF7"/>
    <w:rsid w:val="003C6128"/>
    <w:rsid w:val="003C6CE8"/>
    <w:rsid w:val="003E4BD2"/>
    <w:rsid w:val="003F0191"/>
    <w:rsid w:val="003F1F4F"/>
    <w:rsid w:val="003F6C11"/>
    <w:rsid w:val="00417EAA"/>
    <w:rsid w:val="00476608"/>
    <w:rsid w:val="004772BF"/>
    <w:rsid w:val="00492191"/>
    <w:rsid w:val="004B49E2"/>
    <w:rsid w:val="004C47EC"/>
    <w:rsid w:val="004D37AD"/>
    <w:rsid w:val="004D4875"/>
    <w:rsid w:val="004E4913"/>
    <w:rsid w:val="00531188"/>
    <w:rsid w:val="005341D2"/>
    <w:rsid w:val="00544AD3"/>
    <w:rsid w:val="00546365"/>
    <w:rsid w:val="0057179D"/>
    <w:rsid w:val="00576128"/>
    <w:rsid w:val="005831E0"/>
    <w:rsid w:val="005C0A39"/>
    <w:rsid w:val="005C73EA"/>
    <w:rsid w:val="005F3F60"/>
    <w:rsid w:val="0061524D"/>
    <w:rsid w:val="006231F7"/>
    <w:rsid w:val="00652792"/>
    <w:rsid w:val="00681144"/>
    <w:rsid w:val="0069683F"/>
    <w:rsid w:val="006C44A2"/>
    <w:rsid w:val="006D683B"/>
    <w:rsid w:val="006E03DD"/>
    <w:rsid w:val="006E25FD"/>
    <w:rsid w:val="00706A75"/>
    <w:rsid w:val="00715DB0"/>
    <w:rsid w:val="00725EA9"/>
    <w:rsid w:val="00740A12"/>
    <w:rsid w:val="007411D7"/>
    <w:rsid w:val="007527D2"/>
    <w:rsid w:val="00756058"/>
    <w:rsid w:val="00772889"/>
    <w:rsid w:val="0077537E"/>
    <w:rsid w:val="007B4F91"/>
    <w:rsid w:val="007C107D"/>
    <w:rsid w:val="007C21D3"/>
    <w:rsid w:val="007D513D"/>
    <w:rsid w:val="00816F7B"/>
    <w:rsid w:val="00830FA7"/>
    <w:rsid w:val="008370BD"/>
    <w:rsid w:val="008444C7"/>
    <w:rsid w:val="0089215F"/>
    <w:rsid w:val="008A04AF"/>
    <w:rsid w:val="008A7543"/>
    <w:rsid w:val="008F248E"/>
    <w:rsid w:val="00906ED4"/>
    <w:rsid w:val="00916823"/>
    <w:rsid w:val="00924E43"/>
    <w:rsid w:val="009930AD"/>
    <w:rsid w:val="009964D1"/>
    <w:rsid w:val="009A13DD"/>
    <w:rsid w:val="009A643D"/>
    <w:rsid w:val="009B7BAF"/>
    <w:rsid w:val="009C72B7"/>
    <w:rsid w:val="009F10A4"/>
    <w:rsid w:val="00A05FC7"/>
    <w:rsid w:val="00A901DA"/>
    <w:rsid w:val="00AA22BA"/>
    <w:rsid w:val="00AC3C04"/>
    <w:rsid w:val="00AF1B07"/>
    <w:rsid w:val="00AF4EF6"/>
    <w:rsid w:val="00AF77E2"/>
    <w:rsid w:val="00B32408"/>
    <w:rsid w:val="00B47A3F"/>
    <w:rsid w:val="00B70A56"/>
    <w:rsid w:val="00B75CB6"/>
    <w:rsid w:val="00B7631A"/>
    <w:rsid w:val="00B829A0"/>
    <w:rsid w:val="00B92C73"/>
    <w:rsid w:val="00B94A0F"/>
    <w:rsid w:val="00BA1F29"/>
    <w:rsid w:val="00BA66DF"/>
    <w:rsid w:val="00BA69F5"/>
    <w:rsid w:val="00BB7D2E"/>
    <w:rsid w:val="00BF7D07"/>
    <w:rsid w:val="00C276F9"/>
    <w:rsid w:val="00C307A7"/>
    <w:rsid w:val="00C37E2F"/>
    <w:rsid w:val="00C63152"/>
    <w:rsid w:val="00CA3CA8"/>
    <w:rsid w:val="00D02CBF"/>
    <w:rsid w:val="00D13633"/>
    <w:rsid w:val="00D35178"/>
    <w:rsid w:val="00D35FD8"/>
    <w:rsid w:val="00D83C3B"/>
    <w:rsid w:val="00DC0A79"/>
    <w:rsid w:val="00DD6A95"/>
    <w:rsid w:val="00E156DF"/>
    <w:rsid w:val="00E23C93"/>
    <w:rsid w:val="00E366A8"/>
    <w:rsid w:val="00E4581D"/>
    <w:rsid w:val="00E561F3"/>
    <w:rsid w:val="00E64873"/>
    <w:rsid w:val="00E720E6"/>
    <w:rsid w:val="00EA28FD"/>
    <w:rsid w:val="00EC26FA"/>
    <w:rsid w:val="00ED5CDB"/>
    <w:rsid w:val="00ED6C80"/>
    <w:rsid w:val="00EF380F"/>
    <w:rsid w:val="00F04411"/>
    <w:rsid w:val="00F22D13"/>
    <w:rsid w:val="00FD5025"/>
    <w:rsid w:val="00FF0CFF"/>
    <w:rsid w:val="01BC78B9"/>
    <w:rsid w:val="01E90AC8"/>
    <w:rsid w:val="02DD085A"/>
    <w:rsid w:val="03232B43"/>
    <w:rsid w:val="03257F91"/>
    <w:rsid w:val="0549466B"/>
    <w:rsid w:val="05DC3BD9"/>
    <w:rsid w:val="066625F3"/>
    <w:rsid w:val="07AC5A5F"/>
    <w:rsid w:val="0876691A"/>
    <w:rsid w:val="08DA2C94"/>
    <w:rsid w:val="0A5119B5"/>
    <w:rsid w:val="0C356675"/>
    <w:rsid w:val="0C6B3E57"/>
    <w:rsid w:val="0CC20624"/>
    <w:rsid w:val="0D096CC6"/>
    <w:rsid w:val="0D267E37"/>
    <w:rsid w:val="0D3D3B80"/>
    <w:rsid w:val="0DBE3A77"/>
    <w:rsid w:val="0DBF1240"/>
    <w:rsid w:val="0F7869E8"/>
    <w:rsid w:val="1020603E"/>
    <w:rsid w:val="111C6D77"/>
    <w:rsid w:val="118B362A"/>
    <w:rsid w:val="11A77FE0"/>
    <w:rsid w:val="12D7401C"/>
    <w:rsid w:val="1303356D"/>
    <w:rsid w:val="13352443"/>
    <w:rsid w:val="1416145E"/>
    <w:rsid w:val="149E7918"/>
    <w:rsid w:val="14BA23F5"/>
    <w:rsid w:val="15725EF5"/>
    <w:rsid w:val="164B38DF"/>
    <w:rsid w:val="1821569E"/>
    <w:rsid w:val="186C17A6"/>
    <w:rsid w:val="18B25BAD"/>
    <w:rsid w:val="19CA7983"/>
    <w:rsid w:val="19E21361"/>
    <w:rsid w:val="1C477F1C"/>
    <w:rsid w:val="1C7F3178"/>
    <w:rsid w:val="1CBA6C0D"/>
    <w:rsid w:val="1D203A58"/>
    <w:rsid w:val="1DCF2D44"/>
    <w:rsid w:val="1F95347B"/>
    <w:rsid w:val="205858D9"/>
    <w:rsid w:val="20891225"/>
    <w:rsid w:val="20965E23"/>
    <w:rsid w:val="21430A7F"/>
    <w:rsid w:val="21640EA5"/>
    <w:rsid w:val="24A1570F"/>
    <w:rsid w:val="252326C7"/>
    <w:rsid w:val="256869BD"/>
    <w:rsid w:val="26C75AF9"/>
    <w:rsid w:val="273C5AE4"/>
    <w:rsid w:val="2810698C"/>
    <w:rsid w:val="281670E7"/>
    <w:rsid w:val="28F95F3B"/>
    <w:rsid w:val="296D6E39"/>
    <w:rsid w:val="2B2D7144"/>
    <w:rsid w:val="2C6E0ECB"/>
    <w:rsid w:val="2CFD0E66"/>
    <w:rsid w:val="2E8E2F8F"/>
    <w:rsid w:val="2F6A447B"/>
    <w:rsid w:val="319341A2"/>
    <w:rsid w:val="31FD4A35"/>
    <w:rsid w:val="34461DD8"/>
    <w:rsid w:val="34632979"/>
    <w:rsid w:val="35053386"/>
    <w:rsid w:val="354C15D2"/>
    <w:rsid w:val="367435F5"/>
    <w:rsid w:val="36CA0129"/>
    <w:rsid w:val="37BF13E7"/>
    <w:rsid w:val="39554F39"/>
    <w:rsid w:val="397675E6"/>
    <w:rsid w:val="39F736BD"/>
    <w:rsid w:val="39FA31EF"/>
    <w:rsid w:val="3A7E7CFF"/>
    <w:rsid w:val="3BD264C4"/>
    <w:rsid w:val="3BF730D4"/>
    <w:rsid w:val="3C0B135B"/>
    <w:rsid w:val="3CCE4619"/>
    <w:rsid w:val="3D6F805C"/>
    <w:rsid w:val="3DFD0696"/>
    <w:rsid w:val="3E457655"/>
    <w:rsid w:val="3EE36DBB"/>
    <w:rsid w:val="40982B39"/>
    <w:rsid w:val="416136EB"/>
    <w:rsid w:val="41A935AC"/>
    <w:rsid w:val="44915BF6"/>
    <w:rsid w:val="45616559"/>
    <w:rsid w:val="45C5551B"/>
    <w:rsid w:val="466837C5"/>
    <w:rsid w:val="47F210A1"/>
    <w:rsid w:val="47FB5074"/>
    <w:rsid w:val="48A23C01"/>
    <w:rsid w:val="499065C0"/>
    <w:rsid w:val="4A3853A1"/>
    <w:rsid w:val="4AA62E19"/>
    <w:rsid w:val="4B5959C3"/>
    <w:rsid w:val="4BD42F98"/>
    <w:rsid w:val="4C7B5C8A"/>
    <w:rsid w:val="4DC82688"/>
    <w:rsid w:val="4DDF4171"/>
    <w:rsid w:val="4F6144B1"/>
    <w:rsid w:val="4F9324FA"/>
    <w:rsid w:val="50BD3DEC"/>
    <w:rsid w:val="51580530"/>
    <w:rsid w:val="52B475CB"/>
    <w:rsid w:val="53C92195"/>
    <w:rsid w:val="540945A2"/>
    <w:rsid w:val="542D7A2D"/>
    <w:rsid w:val="55471F03"/>
    <w:rsid w:val="564A006B"/>
    <w:rsid w:val="56895AB6"/>
    <w:rsid w:val="56A2BDC2"/>
    <w:rsid w:val="58641C43"/>
    <w:rsid w:val="59534B9E"/>
    <w:rsid w:val="59574840"/>
    <w:rsid w:val="596D5121"/>
    <w:rsid w:val="5A7018FF"/>
    <w:rsid w:val="5AFF7905"/>
    <w:rsid w:val="5B573D1A"/>
    <w:rsid w:val="5C5109C9"/>
    <w:rsid w:val="5D6931AC"/>
    <w:rsid w:val="5E6A32E8"/>
    <w:rsid w:val="5EB1687F"/>
    <w:rsid w:val="5FDA03A3"/>
    <w:rsid w:val="62A9666D"/>
    <w:rsid w:val="63B75BD6"/>
    <w:rsid w:val="64BC3984"/>
    <w:rsid w:val="64E526EF"/>
    <w:rsid w:val="66CC1122"/>
    <w:rsid w:val="67FC5E7A"/>
    <w:rsid w:val="688A4048"/>
    <w:rsid w:val="689A6F91"/>
    <w:rsid w:val="69EA6318"/>
    <w:rsid w:val="6A6D6164"/>
    <w:rsid w:val="6AE66FE0"/>
    <w:rsid w:val="6B574875"/>
    <w:rsid w:val="6D9813DC"/>
    <w:rsid w:val="6DA30BD7"/>
    <w:rsid w:val="6FAE1E5C"/>
    <w:rsid w:val="6FC25FA3"/>
    <w:rsid w:val="6FFF1D43"/>
    <w:rsid w:val="70010399"/>
    <w:rsid w:val="705A50A4"/>
    <w:rsid w:val="70B07A52"/>
    <w:rsid w:val="70F561E2"/>
    <w:rsid w:val="710B6BAC"/>
    <w:rsid w:val="712A4DA1"/>
    <w:rsid w:val="71AC2A19"/>
    <w:rsid w:val="72FD784B"/>
    <w:rsid w:val="73A3540C"/>
    <w:rsid w:val="757E794D"/>
    <w:rsid w:val="76272478"/>
    <w:rsid w:val="78C53E88"/>
    <w:rsid w:val="7A6975E5"/>
    <w:rsid w:val="7A9043C1"/>
    <w:rsid w:val="7A9FEC95"/>
    <w:rsid w:val="7AE7143A"/>
    <w:rsid w:val="7B1124FC"/>
    <w:rsid w:val="7B5F5AA5"/>
    <w:rsid w:val="7BD71CC0"/>
    <w:rsid w:val="7BFD837D"/>
    <w:rsid w:val="7C7E4756"/>
    <w:rsid w:val="7CD97647"/>
    <w:rsid w:val="7D7B4B36"/>
    <w:rsid w:val="7DB7953E"/>
    <w:rsid w:val="7E194CEF"/>
    <w:rsid w:val="7FC93EBA"/>
    <w:rsid w:val="7FEE134D"/>
    <w:rsid w:val="B46E23A1"/>
    <w:rsid w:val="BFEF13BE"/>
    <w:rsid w:val="D75F0040"/>
    <w:rsid w:val="DD9F1612"/>
    <w:rsid w:val="DEFF93B0"/>
    <w:rsid w:val="FD82B1A0"/>
    <w:rsid w:val="FF7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Bullet"/>
    <w:basedOn w:val="1"/>
    <w:semiHidden/>
    <w:unhideWhenUsed/>
    <w:qFormat/>
    <w:uiPriority w:val="99"/>
    <w:pPr>
      <w:numPr>
        <w:ilvl w:val="0"/>
        <w:numId w:val="1"/>
      </w:numPr>
    </w:p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3">
    <w:name w:val="List Paragraph"/>
    <w:basedOn w:val="1"/>
    <w:unhideWhenUsed/>
    <w:qFormat/>
    <w:uiPriority w:val="99"/>
    <w:pPr>
      <w:ind w:firstLine="420" w:firstLineChars="200"/>
    </w:pPr>
  </w:style>
  <w:style w:type="paragraph" w:customStyle="1" w:styleId="14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5">
    <w:name w:val="批注框文本 字符"/>
    <w:basedOn w:val="11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标题 1 字符"/>
    <w:basedOn w:val="11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7">
    <w:name w:val="MTConvertedEquation"/>
    <w:basedOn w:val="11"/>
    <w:qFormat/>
    <w:uiPriority w:val="0"/>
    <w:rPr>
      <w:rFonts w:ascii="Cambria Math" w:hAnsi="Cambria Math" w:cs="Times New Roman"/>
      <w:i/>
      <w:sz w:val="24"/>
      <w:szCs w:val="24"/>
    </w:rPr>
  </w:style>
  <w:style w:type="character" w:styleId="18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607A42-A5F1-43FD-B904-70BEB3075B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3635</Words>
  <Characters>4095</Characters>
  <Lines>203</Lines>
  <Paragraphs>155</Paragraphs>
  <TotalTime>118</TotalTime>
  <ScaleCrop>false</ScaleCrop>
  <LinksUpToDate>false</LinksUpToDate>
  <CharactersWithSpaces>4327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2024-07-31T18:15:00Z</dcterms:created>
  <dc:creator>SCUT</dc:creator>
  <cp:lastModifiedBy>黄煜展</cp:lastModifiedBy>
  <cp:lastPrinted>2024-07-31T18:19:00Z</cp:lastPrinted>
  <dcterms:modified xsi:type="dcterms:W3CDTF">2026-08-01T07:21:08Z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MTWinEqns">
    <vt:bool>true</vt:bool>
  </property>
  <property fmtid="{D5CDD505-2E9C-101B-9397-08002B2CF9AE}" pid="4" name="KSOTemplateDocerSaveRecord">
    <vt:lpwstr>eyJoZGlkIjoiNDkyNWI0ZjkxMTgxOWRmZDI1ZDA0ZDFhMmJiYmZmNDkiLCJ1c2VySWQiOiIxMzE1ODAwMTk0In0=</vt:lpwstr>
  </property>
  <property fmtid="{D5CDD505-2E9C-101B-9397-08002B2CF9AE}" pid="5" name="ICV">
    <vt:lpwstr>66D268B69F1F1D6705C68D68A55F4F04_43</vt:lpwstr>
  </property>
</Properties>
</file>