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07602E">
        <w:rPr>
          <w:sz w:val="18"/>
          <w:szCs w:val="18"/>
        </w:rPr>
        <w:t>Odmaa Itgel</w:t>
      </w:r>
      <w:r w:rsidR="001A3B3D" w:rsidRPr="00F847A6">
        <w:rPr>
          <w:sz w:val="18"/>
          <w:szCs w:val="18"/>
        </w:rPr>
        <w:br/>
        <w:t>line 2:</w:t>
      </w:r>
      <w:r w:rsidRPr="00F847A6">
        <w:rPr>
          <w:sz w:val="18"/>
          <w:szCs w:val="18"/>
        </w:rPr>
        <w:t xml:space="preserve"> </w:t>
      </w:r>
      <w:r w:rsidRPr="0007602E">
        <w:rPr>
          <w:i/>
          <w:color w:val="FF0000"/>
          <w:sz w:val="18"/>
          <w:szCs w:val="18"/>
        </w:rPr>
        <w:t>dept. name of organization</w:t>
      </w:r>
      <w:r w:rsidR="001A3B3D" w:rsidRPr="0007602E">
        <w:rPr>
          <w:i/>
          <w:color w:val="FF0000"/>
          <w:sz w:val="18"/>
          <w:szCs w:val="18"/>
        </w:rPr>
        <w:t xml:space="preserve"> </w:t>
      </w:r>
      <w:r w:rsidR="007B6DDA" w:rsidRPr="0007602E">
        <w:rPr>
          <w:i/>
          <w:color w:val="FF0000"/>
          <w:sz w:val="18"/>
          <w:szCs w:val="18"/>
        </w:rPr>
        <w:br/>
      </w:r>
      <w:r w:rsidR="001A3B3D" w:rsidRPr="0007602E">
        <w:rPr>
          <w:i/>
          <w:color w:val="FF0000"/>
          <w:sz w:val="18"/>
          <w:szCs w:val="18"/>
        </w:rPr>
        <w:t xml:space="preserve">(of </w:t>
      </w:r>
      <w:r w:rsidR="001A3B3D" w:rsidRPr="0007602E">
        <w:rPr>
          <w:i/>
          <w:iCs/>
          <w:color w:val="FF0000"/>
          <w:sz w:val="18"/>
          <w:szCs w:val="18"/>
        </w:rPr>
        <w:t>Affiliation</w:t>
      </w:r>
      <w:r w:rsidR="001A3B3D" w:rsidRPr="0007602E">
        <w:rPr>
          <w:i/>
          <w:color w:val="FF0000"/>
          <w:sz w:val="18"/>
          <w:szCs w:val="18"/>
        </w:rPr>
        <w:t>)</w:t>
      </w:r>
      <w:r w:rsidR="00D72D06" w:rsidRPr="0007602E">
        <w:rPr>
          <w:color w:val="FF0000"/>
          <w:sz w:val="18"/>
          <w:szCs w:val="18"/>
        </w:rPr>
        <w:br/>
      </w:r>
      <w:r w:rsidR="00645D22" w:rsidRPr="0007602E">
        <w:rPr>
          <w:color w:val="FF0000"/>
          <w:sz w:val="18"/>
          <w:szCs w:val="18"/>
        </w:rPr>
        <w:t>li</w:t>
      </w:r>
      <w:r w:rsidRPr="0007602E">
        <w:rPr>
          <w:color w:val="FF0000"/>
          <w:sz w:val="18"/>
          <w:szCs w:val="18"/>
        </w:rPr>
        <w:t xml:space="preserve">ne </w:t>
      </w:r>
      <w:r w:rsidR="001A3B3D" w:rsidRPr="0007602E">
        <w:rPr>
          <w:color w:val="FF0000"/>
          <w:sz w:val="18"/>
          <w:szCs w:val="18"/>
        </w:rPr>
        <w:t>3</w:t>
      </w:r>
      <w:r w:rsidRPr="0007602E">
        <w:rPr>
          <w:color w:val="FF0000"/>
          <w:sz w:val="18"/>
          <w:szCs w:val="18"/>
        </w:rPr>
        <w:t xml:space="preserve">: </w:t>
      </w:r>
      <w:r w:rsidRPr="0007602E">
        <w:rPr>
          <w:i/>
          <w:color w:val="FF0000"/>
          <w:sz w:val="18"/>
          <w:szCs w:val="18"/>
        </w:rPr>
        <w:t xml:space="preserve">name of organization </w:t>
      </w:r>
      <w:r w:rsidR="007B6DDA" w:rsidRPr="0007602E">
        <w:rPr>
          <w:i/>
          <w:color w:val="FF0000"/>
          <w:sz w:val="18"/>
          <w:szCs w:val="18"/>
        </w:rPr>
        <w:br/>
      </w:r>
      <w:r w:rsidR="001A3B3D" w:rsidRPr="0007602E">
        <w:rPr>
          <w:i/>
          <w:color w:val="FF0000"/>
          <w:sz w:val="18"/>
          <w:szCs w:val="18"/>
        </w:rPr>
        <w:t>(of Affiliation)</w:t>
      </w:r>
      <w:r w:rsidR="001A3B3D" w:rsidRPr="0007602E">
        <w:rPr>
          <w:i/>
          <w:color w:val="FF0000"/>
          <w:sz w:val="18"/>
          <w:szCs w:val="18"/>
        </w:rPr>
        <w:br/>
      </w:r>
      <w:r w:rsidRPr="0007602E">
        <w:rPr>
          <w:color w:val="FF0000"/>
          <w:sz w:val="18"/>
          <w:szCs w:val="18"/>
        </w:rPr>
        <w:t xml:space="preserve">line </w:t>
      </w:r>
      <w:r w:rsidR="001A3B3D" w:rsidRPr="0007602E">
        <w:rPr>
          <w:color w:val="FF0000"/>
          <w:sz w:val="18"/>
          <w:szCs w:val="18"/>
        </w:rPr>
        <w:t>4</w:t>
      </w:r>
      <w:r w:rsidRPr="0007602E">
        <w:rPr>
          <w:color w:val="FF0000"/>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 xml:space="preserve">5: </w:t>
      </w:r>
      <w:r w:rsidR="0007602E">
        <w:rPr>
          <w:sz w:val="18"/>
          <w:szCs w:val="18"/>
        </w:rPr>
        <w:t>2026129@student.cct.ie</w:t>
      </w:r>
    </w:p>
    <w:p w:rsidR="00447BB9" w:rsidRDefault="00BD670B" w:rsidP="0007602E">
      <w:pPr>
        <w:pStyle w:val="Author"/>
        <w:spacing w:before="5pt" w:beforeAutospacing="1"/>
        <w:jc w:val="both"/>
      </w:pPr>
      <w:r>
        <w:rPr>
          <w:sz w:val="18"/>
          <w:szCs w:val="18"/>
        </w:rPr>
        <w:br w:type="column"/>
      </w:r>
      <w:r w:rsidR="00447BB9">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850CAD" w:rsidRDefault="00850CAD" w:rsidP="00E7596C">
      <w:pPr>
        <w:pStyle w:val="BodyText"/>
        <w:rPr>
          <w:lang w:val="en-IE"/>
        </w:rPr>
      </w:pPr>
      <w:r>
        <w:rPr>
          <w:lang w:val="en-IE"/>
        </w:rPr>
        <w:t xml:space="preserve">Neural networks are data-hungry, and the data that feeds them increasingly lives in data lakes: large collections of files on open formats held on cheap storage. A common response is to export data from the lake to a separate training environment, which adds copies, delays and governance risk. </w:t>
      </w:r>
      <w:proofErr w:type="spellStart"/>
      <w:r w:rsidRPr="0034319C">
        <w:rPr>
          <w:highlight w:val="yellow"/>
          <w:lang w:val="en-IE"/>
        </w:rPr>
        <w:t>Armbrust</w:t>
      </w:r>
      <w:proofErr w:type="spellEnd"/>
      <w:r>
        <w:rPr>
          <w:lang w:val="en-IE"/>
        </w:rPr>
        <w:t xml:space="preserve"> et al. (2021) </w:t>
      </w:r>
      <w:r w:rsidRPr="0034319C">
        <w:rPr>
          <w:lang w:val="en-GB"/>
        </w:rPr>
        <w:t>argue</w:t>
      </w:r>
      <w:r>
        <w:rPr>
          <w:lang w:val="en-IE"/>
        </w:rPr>
        <w:t xml:space="preserve"> that </w:t>
      </w:r>
      <w:proofErr w:type="spellStart"/>
      <w:r w:rsidR="0034319C">
        <w:rPr>
          <w:lang w:val="en-IE"/>
        </w:rPr>
        <w:t>lakehouse</w:t>
      </w:r>
      <w:proofErr w:type="spellEnd"/>
      <w:r w:rsidR="0034319C">
        <w:rPr>
          <w:lang w:val="en-IE"/>
        </w:rPr>
        <w:t xml:space="preserve">, which puts warehouse-style management on open formats such as Parquet, exists partly because machine-learning code needs direct access to large data rather than access through SQL interfaces. </w:t>
      </w:r>
      <w:r w:rsidR="00362447">
        <w:rPr>
          <w:lang w:val="en-IE"/>
        </w:rPr>
        <w:t>Apache Spark is the most widely used engine for that kind of access, and it ships with a neural-network classifier, so it is natural to ask what it really costs and delivers to train a neural network where the data already sits.</w:t>
      </w:r>
    </w:p>
    <w:p w:rsidR="00893DF4" w:rsidRDefault="00893DF4" w:rsidP="00E7596C">
      <w:pPr>
        <w:pStyle w:val="BodyText"/>
        <w:rPr>
          <w:lang w:val="en-IE"/>
        </w:rPr>
      </w:pPr>
      <w:r>
        <w:rPr>
          <w:lang w:val="en-IE"/>
        </w:rPr>
        <w:t xml:space="preserve">The published literature describes systems </w:t>
      </w:r>
      <w:r w:rsidRPr="00893DF4">
        <w:rPr>
          <w:highlight w:val="yellow"/>
          <w:lang w:val="en-IE"/>
        </w:rPr>
        <w:t xml:space="preserve">(Dai et al., 2019; </w:t>
      </w:r>
      <w:proofErr w:type="spellStart"/>
      <w:r w:rsidRPr="00893DF4">
        <w:rPr>
          <w:highlight w:val="yellow"/>
          <w:lang w:val="en-IE"/>
        </w:rPr>
        <w:t>Sergeev</w:t>
      </w:r>
      <w:proofErr w:type="spellEnd"/>
      <w:r w:rsidRPr="00893DF4">
        <w:rPr>
          <w:highlight w:val="yellow"/>
          <w:lang w:val="en-IE"/>
        </w:rPr>
        <w:t xml:space="preserve"> and Del </w:t>
      </w:r>
      <w:proofErr w:type="spellStart"/>
      <w:r w:rsidRPr="00893DF4">
        <w:rPr>
          <w:highlight w:val="yellow"/>
          <w:lang w:val="en-IE"/>
        </w:rPr>
        <w:t>Balso</w:t>
      </w:r>
      <w:proofErr w:type="spellEnd"/>
      <w:r w:rsidRPr="00893DF4">
        <w:rPr>
          <w:highlight w:val="yellow"/>
          <w:lang w:val="en-IE"/>
        </w:rPr>
        <w:t>, 2018</w:t>
      </w:r>
      <w:r>
        <w:rPr>
          <w:lang w:val="en-IE"/>
        </w:rPr>
        <w:t>) and measures configuration effects (</w:t>
      </w:r>
      <w:proofErr w:type="spellStart"/>
      <w:r w:rsidRPr="00893DF4">
        <w:rPr>
          <w:highlight w:val="yellow"/>
          <w:lang w:val="en-IE"/>
        </w:rPr>
        <w:t>Djebrouni</w:t>
      </w:r>
      <w:proofErr w:type="spellEnd"/>
      <w:r w:rsidRPr="00893DF4">
        <w:rPr>
          <w:highlight w:val="yellow"/>
          <w:lang w:val="en-IE"/>
        </w:rPr>
        <w:t xml:space="preserve"> et al., 2023</w:t>
      </w:r>
      <w:r>
        <w:rPr>
          <w:lang w:val="en-IE"/>
        </w:rPr>
        <w:t>), but it seldom documents the sequence of design decisions that a practitioner faces. Which matters more for accuracy: the storage format, the way attributes are prepared, or the size of network? Which of these choices is expensive to change? Answers to the questions are needed to justify architecture choices to stakeholders, which is the purpose of critical evaluation.</w:t>
      </w:r>
    </w:p>
    <w:p w:rsidR="00362447" w:rsidRPr="00850CAD" w:rsidRDefault="00893DF4" w:rsidP="00E7596C">
      <w:pPr>
        <w:pStyle w:val="BodyText"/>
        <w:rPr>
          <w:lang w:val="en-IE"/>
        </w:rPr>
      </w:pPr>
      <w:r>
        <w:rPr>
          <w:lang w:val="en-IE"/>
        </w:rPr>
        <w:t xml:space="preserve">  </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lastRenderedPageBreak/>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 xml:space="preserve">Be aware of the different meanings of the homophones “affect” and “effect”, “complement” and </w:t>
      </w:r>
      <w:r w:rsidRPr="005B520E">
        <w:t>“compliment”,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 xml:space="preserve">Text heads organize the topics on a relational, hierarchical basis. For example, the paper title is the primary text head </w:t>
      </w:r>
      <w:r w:rsidRPr="005B520E">
        <w:lastRenderedPageBreak/>
        <w:t>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 xml:space="preserve">The template will number citations consecutively within brackets [1]. The sentence punctuation follows the bracket [2]. </w:t>
      </w:r>
      <w:r w:rsidRPr="005B520E">
        <w:t>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rsidR="00B86724" w:rsidRDefault="00B86724" w:rsidP="001A3B3D">
      <w:r>
        <w:separator/>
      </w:r>
    </w:p>
  </w:endnote>
  <w:endnote w:type="continuationSeparator" w:id="0">
    <w:p w:rsidR="00B86724" w:rsidRDefault="00B8672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rsidR="00B86724" w:rsidRDefault="00B86724" w:rsidP="001A3B3D">
      <w:r>
        <w:separator/>
      </w:r>
    </w:p>
  </w:footnote>
  <w:footnote w:type="continuationSeparator" w:id="0">
    <w:p w:rsidR="00B86724" w:rsidRDefault="00B8672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3%"/>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602E"/>
    <w:rsid w:val="0008758A"/>
    <w:rsid w:val="000C1E68"/>
    <w:rsid w:val="001A2EFD"/>
    <w:rsid w:val="001A3B3D"/>
    <w:rsid w:val="001B67DC"/>
    <w:rsid w:val="002254A9"/>
    <w:rsid w:val="00233D97"/>
    <w:rsid w:val="002347A2"/>
    <w:rsid w:val="002850E3"/>
    <w:rsid w:val="0034319C"/>
    <w:rsid w:val="00354FCF"/>
    <w:rsid w:val="00362447"/>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50CAD"/>
    <w:rsid w:val="00873603"/>
    <w:rsid w:val="00893DF4"/>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86724"/>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0805"/>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21E15E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23</TotalTime>
  <Pages>3</Pages>
  <Words>2205</Words>
  <Characters>12573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Office User</cp:lastModifiedBy>
  <cp:revision>9</cp:revision>
  <dcterms:created xsi:type="dcterms:W3CDTF">2019-01-08T18:42:00Z</dcterms:created>
  <dcterms:modified xsi:type="dcterms:W3CDTF">2026-09-28T13:38:00Z</dcterms:modified>
</cp:coreProperties>
</file>