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rsidR="00D82F27" w:rsidRPr="00D82F27" w:rsidRDefault="00D82F27" w:rsidP="00D82F27">
      <w:pPr>
        <w:spacing w:line="12.95pt" w:lineRule="auto"/>
        <w:rPr>
          <w:rFonts w:ascii="Calibri" w:eastAsia="Calibri" w:hAnsi="Calibri" w:cs="Calibri"/>
          <w:sz w:val="24"/>
          <w:szCs w:val="24"/>
          <w:lang w:val="en-IE" w:eastAsia="en-IE"/>
        </w:rPr>
      </w:pPr>
      <w:r w:rsidRPr="00D82F27">
        <w:rPr>
          <w:rFonts w:ascii="Calibri" w:eastAsia="Calibri" w:hAnsi="Calibri" w:cs="Calibri"/>
          <w:noProof/>
          <w:sz w:val="24"/>
          <w:szCs w:val="24"/>
          <w:lang w:val="en-IE" w:eastAsia="en-IE"/>
        </w:rPr>
        <w:drawing>
          <wp:inline distT="0" distB="0" distL="0" distR="0" wp14:anchorId="4DFA9DD9" wp14:editId="228674DC">
            <wp:extent cx="4645660" cy="1347470"/>
            <wp:effectExtent l="0" t="0" r="0" b="0"/>
            <wp:docPr id="1" name="image2.png" descr="A picture containing icon&#10;&#10;Description automatically generated"/>
            <wp:cNvGraphicFramePr/>
            <a:graphic xmlns:a="http://purl.oclc.org/ooxml/drawingml/main">
              <a:graphicData uri="http://purl.oclc.org/ooxml/drawingml/picture">
                <pic:pic xmlns:pic="http://purl.oclc.org/ooxml/drawingml/picture">
                  <pic:nvPicPr>
                    <pic:cNvPr id="0" name="image2.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rsidR="00D82F27" w:rsidRPr="00D82F27" w:rsidRDefault="00D82F27" w:rsidP="00D82F27">
      <w:pPr>
        <w:spacing w:line="12.95pt" w:lineRule="auto"/>
        <w:rPr>
          <w:rFonts w:ascii="Calibri" w:eastAsia="Calibri" w:hAnsi="Calibri" w:cs="Calibri"/>
          <w:b/>
          <w:bCs/>
          <w:sz w:val="22"/>
          <w:szCs w:val="22"/>
          <w:lang w:val="en-IE" w:eastAsia="en-IE"/>
        </w:rPr>
      </w:pPr>
    </w:p>
    <w:p w:rsidR="00D82F27" w:rsidRPr="00D82F27" w:rsidRDefault="00D82F27" w:rsidP="00D82F27">
      <w:pPr>
        <w:spacing w:line="12.95pt" w:lineRule="auto"/>
        <w:rPr>
          <w:rFonts w:ascii="Calibri" w:eastAsia="Calibri" w:hAnsi="Calibri" w:cs="Calibri"/>
          <w:b/>
          <w:bCs/>
          <w:sz w:val="22"/>
          <w:szCs w:val="22"/>
          <w:lang w:val="en-IE" w:eastAsia="en-IE"/>
        </w:rPr>
      </w:pPr>
      <w:r w:rsidRPr="00D82F27">
        <w:rPr>
          <w:rFonts w:ascii="Calibri" w:eastAsia="Calibri" w:hAnsi="Calibri" w:cs="Calibri"/>
          <w:b/>
          <w:bCs/>
          <w:sz w:val="22"/>
          <w:szCs w:val="22"/>
          <w:lang w:val="en-IE" w:eastAsia="en-IE"/>
        </w:rPr>
        <w:t xml:space="preserve">CCT College Dublin Continuous Assessment </w:t>
      </w:r>
    </w:p>
    <w:p w:rsidR="00D82F27" w:rsidRPr="00D82F27" w:rsidRDefault="00D82F27" w:rsidP="00D82F27">
      <w:pPr>
        <w:spacing w:line="12.95pt" w:lineRule="auto"/>
        <w:jc w:val="start"/>
        <w:rPr>
          <w:rFonts w:ascii="Calibri" w:eastAsia="Calibri" w:hAnsi="Calibri" w:cs="Calibri"/>
          <w:i/>
          <w:iCs/>
          <w:color w:val="FF0000"/>
          <w:sz w:val="22"/>
          <w:szCs w:val="22"/>
          <w:lang w:val="en-IE" w:eastAsia="en-IE"/>
        </w:rPr>
      </w:pPr>
    </w:p>
    <w:p w:rsidR="00D82F27" w:rsidRPr="00D82F27" w:rsidRDefault="00D82F27" w:rsidP="00D82F27">
      <w:pPr>
        <w:spacing w:line="12.95pt" w:lineRule="auto"/>
        <w:jc w:val="start"/>
        <w:rPr>
          <w:rFonts w:ascii="Cambria" w:eastAsia="Calibri" w:hAnsi="Cambria" w:cs="Cambria"/>
          <w:sz w:val="22"/>
          <w:szCs w:val="22"/>
          <w:lang w:val="en-IE" w:eastAsia="en-IE"/>
        </w:rPr>
      </w:pPr>
      <w:r w:rsidRPr="00D82F27">
        <w:rPr>
          <w:rFonts w:ascii="Cambria" w:eastAsia="Times New Roman" w:hAnsi="Cambria" w:cs="Cambria"/>
          <w:color w:val="333333"/>
          <w:sz w:val="22"/>
          <w:szCs w:val="22"/>
          <w:lang w:val="en-IE" w:eastAsia="en-IE"/>
        </w:rPr>
        <w:t xml:space="preserve">  </w:t>
      </w:r>
    </w:p>
    <w:tbl>
      <w:tblPr>
        <w:tblStyle w:val="TableGrid0"/>
        <w:tblW w:w="452.60pt" w:type="dxa"/>
        <w:tblInd w:w="0.20pt" w:type="dxa"/>
        <w:tblCellMar>
          <w:top w:w="2.20pt" w:type="dxa"/>
          <w:start w:w="5.05pt" w:type="dxa"/>
          <w:end w:w="1.85pt" w:type="dxa"/>
        </w:tblCellMar>
        <w:tblLook w:firstRow="1" w:lastRow="0" w:firstColumn="1" w:lastColumn="0" w:noHBand="0" w:noVBand="1"/>
      </w:tblPr>
      <w:tblGrid>
        <w:gridCol w:w="1725"/>
        <w:gridCol w:w="3043"/>
        <w:gridCol w:w="1351"/>
        <w:gridCol w:w="2933"/>
      </w:tblGrid>
      <w:tr w:rsidR="00D82F27" w:rsidRPr="00D82F27" w:rsidTr="00D912FC">
        <w:trPr>
          <w:trHeight w:val="262"/>
        </w:trPr>
        <w:tc>
          <w:tcPr>
            <w:tcW w:w="86.25pt" w:type="dxa"/>
            <w:tcBorders>
              <w:top w:val="single" w:sz="4" w:space="0" w:color="000000"/>
              <w:start w:val="single" w:sz="3" w:space="0" w:color="000000"/>
              <w:bottom w:val="single" w:sz="4"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bookmarkStart w:id="0" w:name="_Hlk208386549"/>
            <w:r w:rsidRPr="00D82F27">
              <w:rPr>
                <w:rFonts w:ascii="Calibri" w:hAnsi="Calibri" w:cs="Cambria"/>
                <w:color w:val="333333"/>
              </w:rPr>
              <w:t xml:space="preserve">Programme Title: </w:t>
            </w:r>
          </w:p>
        </w:tc>
        <w:tc>
          <w:tcPr>
            <w:tcW w:w="219.70pt" w:type="dxa"/>
            <w:gridSpan w:val="2"/>
            <w:tcBorders>
              <w:top w:val="single" w:sz="4" w:space="0" w:color="000000"/>
              <w:start w:val="single" w:sz="4" w:space="0" w:color="000000"/>
              <w:bottom w:val="single" w:sz="4" w:space="0" w:color="000000"/>
              <w:end w:val="nil"/>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 xml:space="preserve">MSc in Data Analytics </w:t>
            </w:r>
          </w:p>
        </w:tc>
        <w:tc>
          <w:tcPr>
            <w:tcW w:w="146.65pt" w:type="dxa"/>
            <w:tcBorders>
              <w:top w:val="single" w:sz="4" w:space="0" w:color="000000"/>
              <w:start w:val="nil"/>
              <w:bottom w:val="single" w:sz="4"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p>
        </w:tc>
      </w:tr>
      <w:tr w:rsidR="00D82F27" w:rsidRPr="00D82F27" w:rsidTr="00D912FC">
        <w:trPr>
          <w:trHeight w:val="262"/>
        </w:trPr>
        <w:tc>
          <w:tcPr>
            <w:tcW w:w="86.25pt" w:type="dxa"/>
            <w:tcBorders>
              <w:top w:val="single" w:sz="4" w:space="0" w:color="000000"/>
              <w:start w:val="single" w:sz="3" w:space="0" w:color="000000"/>
              <w:bottom w:val="single" w:sz="4"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r w:rsidRPr="00D82F27">
              <w:rPr>
                <w:rFonts w:ascii="Calibri" w:hAnsi="Calibri" w:cs="Cambria"/>
                <w:color w:val="333333"/>
              </w:rPr>
              <w:t xml:space="preserve">Cohort: </w:t>
            </w:r>
          </w:p>
        </w:tc>
        <w:tc>
          <w:tcPr>
            <w:tcW w:w="219.70pt" w:type="dxa"/>
            <w:gridSpan w:val="2"/>
            <w:tcBorders>
              <w:top w:val="single" w:sz="4" w:space="0" w:color="000000"/>
              <w:start w:val="single" w:sz="4" w:space="0" w:color="000000"/>
              <w:bottom w:val="single" w:sz="4" w:space="0" w:color="000000"/>
              <w:end w:val="nil"/>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 xml:space="preserve">MSc in Data Analytics FT (Feb 26 start) </w:t>
            </w:r>
          </w:p>
        </w:tc>
        <w:tc>
          <w:tcPr>
            <w:tcW w:w="146.65pt" w:type="dxa"/>
            <w:tcBorders>
              <w:top w:val="single" w:sz="4" w:space="0" w:color="000000"/>
              <w:start w:val="nil"/>
              <w:bottom w:val="single" w:sz="4"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p>
        </w:tc>
      </w:tr>
      <w:tr w:rsidR="00D82F27" w:rsidRPr="00D82F27" w:rsidTr="00D912FC">
        <w:trPr>
          <w:trHeight w:val="515"/>
        </w:trPr>
        <w:tc>
          <w:tcPr>
            <w:tcW w:w="86.25pt" w:type="dxa"/>
            <w:tcBorders>
              <w:top w:val="single" w:sz="4" w:space="0" w:color="000000"/>
              <w:start w:val="single" w:sz="3" w:space="0" w:color="000000"/>
              <w:bottom w:val="single" w:sz="3"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r w:rsidRPr="00D82F27">
              <w:rPr>
                <w:rFonts w:ascii="Calibri" w:hAnsi="Calibri" w:cs="Cambria"/>
                <w:color w:val="333333"/>
              </w:rPr>
              <w:t xml:space="preserve">Module Title(s): </w:t>
            </w:r>
          </w:p>
        </w:tc>
        <w:tc>
          <w:tcPr>
            <w:tcW w:w="219.70pt" w:type="dxa"/>
            <w:gridSpan w:val="2"/>
            <w:tcBorders>
              <w:top w:val="single" w:sz="4" w:space="0" w:color="000000"/>
              <w:start w:val="single" w:sz="4" w:space="0" w:color="000000"/>
              <w:bottom w:val="single" w:sz="3" w:space="0" w:color="000000"/>
              <w:end w:val="nil"/>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 xml:space="preserve">Advanced Data Analytics </w:t>
            </w:r>
          </w:p>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 xml:space="preserve">Big Data Storage and Processing </w:t>
            </w:r>
          </w:p>
        </w:tc>
        <w:tc>
          <w:tcPr>
            <w:tcW w:w="146.65pt" w:type="dxa"/>
            <w:tcBorders>
              <w:top w:val="single" w:sz="4" w:space="0" w:color="000000"/>
              <w:start w:val="nil"/>
              <w:bottom w:val="single" w:sz="3"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p>
        </w:tc>
      </w:tr>
      <w:tr w:rsidR="00D82F27" w:rsidRPr="00D82F27" w:rsidTr="00D912FC">
        <w:trPr>
          <w:trHeight w:val="767"/>
        </w:trPr>
        <w:tc>
          <w:tcPr>
            <w:tcW w:w="86.25pt" w:type="dxa"/>
            <w:tcBorders>
              <w:top w:val="single" w:sz="3" w:space="0" w:color="000000"/>
              <w:start w:val="single" w:sz="3" w:space="0" w:color="000000"/>
              <w:bottom w:val="single" w:sz="4" w:space="0" w:color="000000"/>
              <w:end w:val="single" w:sz="4" w:space="0" w:color="000000"/>
            </w:tcBorders>
          </w:tcPr>
          <w:p w:rsidR="00D82F27" w:rsidRPr="00D82F27" w:rsidRDefault="00D82F27" w:rsidP="00D82F27">
            <w:pPr>
              <w:spacing w:after="8pt" w:line="12.95pt" w:lineRule="auto"/>
              <w:ind w:start="0.20pt" w:end="2.80pt"/>
              <w:jc w:val="start"/>
              <w:rPr>
                <w:rFonts w:ascii="Calibri" w:eastAsia="Calibri" w:hAnsi="Calibri" w:cs="Cambria"/>
              </w:rPr>
            </w:pPr>
            <w:r w:rsidRPr="00D82F27">
              <w:rPr>
                <w:rFonts w:ascii="Calibri" w:hAnsi="Calibri" w:cs="Cambria"/>
                <w:color w:val="333333"/>
              </w:rPr>
              <w:t xml:space="preserve">Assignment Type: </w:t>
            </w:r>
          </w:p>
        </w:tc>
        <w:tc>
          <w:tcPr>
            <w:tcW w:w="152.15pt" w:type="dxa"/>
            <w:tcBorders>
              <w:top w:val="single" w:sz="3" w:space="0" w:color="000000"/>
              <w:start w:val="single" w:sz="4" w:space="0" w:color="000000"/>
              <w:bottom w:val="single" w:sz="4"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 xml:space="preserve">Individual </w:t>
            </w:r>
          </w:p>
        </w:tc>
        <w:tc>
          <w:tcPr>
            <w:tcW w:w="67.55pt" w:type="dxa"/>
            <w:tcBorders>
              <w:top w:val="single" w:sz="3" w:space="0" w:color="000000"/>
              <w:start w:val="single" w:sz="4" w:space="0" w:color="000000"/>
              <w:bottom w:val="single" w:sz="4"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 xml:space="preserve">Weighting(s): </w:t>
            </w:r>
          </w:p>
        </w:tc>
        <w:tc>
          <w:tcPr>
            <w:tcW w:w="146.65pt" w:type="dxa"/>
            <w:tcBorders>
              <w:top w:val="single" w:sz="3" w:space="0" w:color="000000"/>
              <w:start w:val="single" w:sz="4" w:space="0" w:color="000000"/>
              <w:bottom w:val="single" w:sz="4" w:space="0" w:color="000000"/>
              <w:end w:val="single" w:sz="4" w:space="0" w:color="000000"/>
            </w:tcBorders>
          </w:tcPr>
          <w:p w:rsidR="00D82F27" w:rsidRPr="00D82F27" w:rsidRDefault="00D82F27" w:rsidP="00D82F27">
            <w:pPr>
              <w:spacing w:after="8pt" w:line="12.95pt" w:lineRule="auto"/>
              <w:ind w:start="0.10pt"/>
              <w:jc w:val="start"/>
              <w:rPr>
                <w:rFonts w:ascii="Calibri" w:eastAsia="Calibri" w:hAnsi="Calibri" w:cs="Cambria"/>
              </w:rPr>
            </w:pPr>
            <w:r w:rsidRPr="00D82F27">
              <w:rPr>
                <w:rFonts w:ascii="Calibri" w:hAnsi="Calibri" w:cs="Cambria"/>
                <w:color w:val="333333"/>
              </w:rPr>
              <w:t xml:space="preserve">Advanced Data Analytics – 40% </w:t>
            </w:r>
          </w:p>
          <w:p w:rsidR="00D82F27" w:rsidRPr="00D82F27" w:rsidRDefault="00D82F27" w:rsidP="00D82F27">
            <w:pPr>
              <w:spacing w:after="8pt" w:line="12.95pt" w:lineRule="auto"/>
              <w:ind w:start="0.10pt"/>
              <w:jc w:val="start"/>
              <w:rPr>
                <w:rFonts w:ascii="Calibri" w:eastAsia="Calibri" w:hAnsi="Calibri" w:cs="Cambria"/>
              </w:rPr>
            </w:pPr>
            <w:r w:rsidRPr="00D82F27">
              <w:rPr>
                <w:rFonts w:ascii="Calibri" w:hAnsi="Calibri" w:cs="Cambria"/>
                <w:color w:val="333333"/>
              </w:rPr>
              <w:t xml:space="preserve">Big Data Storage and Processing – 40% </w:t>
            </w:r>
          </w:p>
        </w:tc>
      </w:tr>
      <w:tr w:rsidR="00D82F27" w:rsidRPr="00D82F27" w:rsidTr="00D912FC">
        <w:trPr>
          <w:trHeight w:val="262"/>
        </w:trPr>
        <w:tc>
          <w:tcPr>
            <w:tcW w:w="86.25pt" w:type="dxa"/>
            <w:tcBorders>
              <w:top w:val="single" w:sz="4" w:space="0" w:color="000000"/>
              <w:start w:val="single" w:sz="3" w:space="0" w:color="000000"/>
              <w:bottom w:val="single" w:sz="4"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r w:rsidRPr="00D82F27">
              <w:rPr>
                <w:rFonts w:ascii="Calibri" w:hAnsi="Calibri" w:cs="Cambria"/>
                <w:color w:val="333333"/>
              </w:rPr>
              <w:t xml:space="preserve">Assignment Title: </w:t>
            </w:r>
          </w:p>
        </w:tc>
        <w:tc>
          <w:tcPr>
            <w:tcW w:w="219.70pt" w:type="dxa"/>
            <w:gridSpan w:val="2"/>
            <w:tcBorders>
              <w:top w:val="single" w:sz="4" w:space="0" w:color="000000"/>
              <w:start w:val="single" w:sz="4" w:space="0" w:color="000000"/>
              <w:bottom w:val="single" w:sz="4" w:space="0" w:color="000000"/>
              <w:end w:val="nil"/>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 xml:space="preserve">Integrated CA1 Sem 2 MSc in Data Analytics </w:t>
            </w:r>
          </w:p>
        </w:tc>
        <w:tc>
          <w:tcPr>
            <w:tcW w:w="146.65pt" w:type="dxa"/>
            <w:tcBorders>
              <w:top w:val="single" w:sz="4" w:space="0" w:color="000000"/>
              <w:start w:val="nil"/>
              <w:bottom w:val="single" w:sz="4"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p>
        </w:tc>
      </w:tr>
      <w:tr w:rsidR="00D82F27" w:rsidRPr="00D82F27" w:rsidTr="00D912FC">
        <w:trPr>
          <w:trHeight w:val="262"/>
        </w:trPr>
        <w:tc>
          <w:tcPr>
            <w:tcW w:w="86.25pt" w:type="dxa"/>
            <w:tcBorders>
              <w:top w:val="single" w:sz="4" w:space="0" w:color="000000"/>
              <w:start w:val="single" w:sz="3" w:space="0" w:color="000000"/>
              <w:bottom w:val="single" w:sz="4"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r w:rsidRPr="00D82F27">
              <w:rPr>
                <w:rFonts w:ascii="Calibri" w:hAnsi="Calibri" w:cs="Cambria"/>
                <w:color w:val="333333"/>
              </w:rPr>
              <w:t xml:space="preserve">Issue Date: </w:t>
            </w:r>
          </w:p>
        </w:tc>
        <w:tc>
          <w:tcPr>
            <w:tcW w:w="219.70pt" w:type="dxa"/>
            <w:gridSpan w:val="2"/>
            <w:tcBorders>
              <w:top w:val="single" w:sz="4" w:space="0" w:color="000000"/>
              <w:start w:val="single" w:sz="4" w:space="0" w:color="000000"/>
              <w:bottom w:val="single" w:sz="4" w:space="0" w:color="000000"/>
              <w:end w:val="nil"/>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7</w:t>
            </w:r>
            <w:r w:rsidRPr="00D82F27">
              <w:rPr>
                <w:rFonts w:ascii="Calibri" w:hAnsi="Calibri" w:cs="Cambria"/>
                <w:color w:val="333333"/>
                <w:vertAlign w:val="superscript"/>
              </w:rPr>
              <w:t>th</w:t>
            </w:r>
            <w:r w:rsidRPr="00D82F27">
              <w:rPr>
                <w:rFonts w:ascii="Calibri" w:hAnsi="Calibri" w:cs="Cambria"/>
                <w:color w:val="333333"/>
              </w:rPr>
              <w:t xml:space="preserve"> September 2026 </w:t>
            </w:r>
          </w:p>
        </w:tc>
        <w:tc>
          <w:tcPr>
            <w:tcW w:w="146.65pt" w:type="dxa"/>
            <w:tcBorders>
              <w:top w:val="single" w:sz="4" w:space="0" w:color="000000"/>
              <w:start w:val="nil"/>
              <w:bottom w:val="single" w:sz="4"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p>
        </w:tc>
      </w:tr>
      <w:tr w:rsidR="00D82F27" w:rsidRPr="00D82F27" w:rsidTr="00D912FC">
        <w:trPr>
          <w:trHeight w:val="515"/>
        </w:trPr>
        <w:tc>
          <w:tcPr>
            <w:tcW w:w="86.25pt" w:type="dxa"/>
            <w:tcBorders>
              <w:top w:val="single" w:sz="4" w:space="0" w:color="000000"/>
              <w:start w:val="single" w:sz="3" w:space="0" w:color="000000"/>
              <w:bottom w:val="single" w:sz="3"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r w:rsidRPr="00D82F27">
              <w:rPr>
                <w:rFonts w:ascii="Calibri" w:hAnsi="Calibri" w:cs="Cambria"/>
                <w:color w:val="333333"/>
              </w:rPr>
              <w:t xml:space="preserve">Lecturer(s): </w:t>
            </w:r>
          </w:p>
        </w:tc>
        <w:tc>
          <w:tcPr>
            <w:tcW w:w="219.70pt" w:type="dxa"/>
            <w:gridSpan w:val="2"/>
            <w:tcBorders>
              <w:top w:val="single" w:sz="4" w:space="0" w:color="000000"/>
              <w:start w:val="single" w:sz="4" w:space="0" w:color="000000"/>
              <w:bottom w:val="single" w:sz="3" w:space="0" w:color="000000"/>
              <w:end w:val="nil"/>
            </w:tcBorders>
          </w:tcPr>
          <w:p w:rsidR="00D82F27" w:rsidRPr="00D82F27" w:rsidRDefault="00D82F27" w:rsidP="00D82F27">
            <w:pPr>
              <w:spacing w:after="8pt" w:line="12.95pt" w:lineRule="auto"/>
              <w:ind w:end="93.95pt"/>
              <w:jc w:val="start"/>
              <w:rPr>
                <w:rFonts w:ascii="Calibri" w:eastAsia="Calibri" w:hAnsi="Calibri" w:cs="Cambria"/>
              </w:rPr>
            </w:pPr>
            <w:r w:rsidRPr="00D82F27">
              <w:rPr>
                <w:rFonts w:ascii="Calibri" w:hAnsi="Calibri" w:cs="Cambria"/>
                <w:color w:val="333333"/>
              </w:rPr>
              <w:t xml:space="preserve">David McQuaid Muhammad Iqbal </w:t>
            </w:r>
          </w:p>
        </w:tc>
        <w:tc>
          <w:tcPr>
            <w:tcW w:w="146.65pt" w:type="dxa"/>
            <w:tcBorders>
              <w:top w:val="single" w:sz="4" w:space="0" w:color="000000"/>
              <w:start w:val="nil"/>
              <w:bottom w:val="single" w:sz="3"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p>
        </w:tc>
      </w:tr>
      <w:tr w:rsidR="00D82F27" w:rsidRPr="00D82F27" w:rsidTr="00D912FC">
        <w:trPr>
          <w:trHeight w:val="515"/>
        </w:trPr>
        <w:tc>
          <w:tcPr>
            <w:tcW w:w="86.25pt" w:type="dxa"/>
            <w:tcBorders>
              <w:top w:val="single" w:sz="4" w:space="0" w:color="000000"/>
              <w:start w:val="single" w:sz="3" w:space="0" w:color="000000"/>
              <w:bottom w:val="single" w:sz="3" w:space="0" w:color="000000"/>
              <w:end w:val="single" w:sz="4" w:space="0" w:color="000000"/>
            </w:tcBorders>
          </w:tcPr>
          <w:p w:rsidR="00D82F27" w:rsidRPr="00D82F27" w:rsidRDefault="00D82F27" w:rsidP="00D82F27">
            <w:pPr>
              <w:spacing w:after="8pt" w:line="12.95pt" w:lineRule="auto"/>
              <w:ind w:start="0.20pt"/>
              <w:jc w:val="start"/>
              <w:rPr>
                <w:rFonts w:ascii="Calibri" w:hAnsi="Calibri" w:cs="Cambria"/>
                <w:color w:val="333333"/>
              </w:rPr>
            </w:pPr>
            <w:r w:rsidRPr="00D82F27">
              <w:rPr>
                <w:rFonts w:ascii="Calibri" w:eastAsia="Calibri" w:hAnsi="Calibri" w:cs="Cambria"/>
              </w:rPr>
              <w:t>Late Submission Penalty:</w:t>
            </w:r>
          </w:p>
        </w:tc>
        <w:tc>
          <w:tcPr>
            <w:tcW w:w="366.35pt" w:type="dxa"/>
            <w:gridSpan w:val="3"/>
            <w:tcBorders>
              <w:top w:val="single" w:sz="4" w:space="0" w:color="000000"/>
              <w:start w:val="single" w:sz="4" w:space="0" w:color="000000"/>
              <w:bottom w:val="single" w:sz="3"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eastAsia="Calibri" w:hAnsi="Calibri" w:cs="Cambria"/>
              </w:rPr>
              <w:t>Late submissions will be accepted up to 5 calendar days after the deadline. All late submissions are subject to a penalty of 10% of the mark awarded.</w:t>
            </w:r>
          </w:p>
        </w:tc>
      </w:tr>
      <w:tr w:rsidR="00D82F27" w:rsidRPr="00D82F27" w:rsidTr="00D912FC">
        <w:trPr>
          <w:trHeight w:val="515"/>
        </w:trPr>
        <w:tc>
          <w:tcPr>
            <w:tcW w:w="86.25pt" w:type="dxa"/>
            <w:tcBorders>
              <w:top w:val="single" w:sz="4" w:space="0" w:color="000000"/>
              <w:start w:val="single" w:sz="3" w:space="0" w:color="000000"/>
              <w:bottom w:val="single" w:sz="3"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r w:rsidRPr="00D82F27">
              <w:rPr>
                <w:rFonts w:ascii="Calibri" w:eastAsia="Calibri" w:hAnsi="Calibri" w:cs="Cambria"/>
              </w:rPr>
              <w:t>Method of Submission:</w:t>
            </w:r>
          </w:p>
        </w:tc>
        <w:tc>
          <w:tcPr>
            <w:tcW w:w="366.35pt" w:type="dxa"/>
            <w:gridSpan w:val="3"/>
            <w:tcBorders>
              <w:top w:val="single" w:sz="4" w:space="0" w:color="000000"/>
              <w:start w:val="single" w:sz="4" w:space="0" w:color="000000"/>
              <w:bottom w:val="single" w:sz="3"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b/>
                <w:bCs/>
              </w:rPr>
            </w:pPr>
            <w:r w:rsidRPr="00D82F27">
              <w:rPr>
                <w:rFonts w:ascii="Calibri" w:eastAsia="Calibri" w:hAnsi="Calibri" w:cs="Cambria"/>
                <w:b/>
                <w:bCs/>
              </w:rPr>
              <w:t>Moodle</w:t>
            </w:r>
          </w:p>
        </w:tc>
      </w:tr>
      <w:tr w:rsidR="00D82F27" w:rsidRPr="00D82F27" w:rsidTr="00D912FC">
        <w:trPr>
          <w:trHeight w:val="515"/>
        </w:trPr>
        <w:tc>
          <w:tcPr>
            <w:tcW w:w="86.25pt" w:type="dxa"/>
            <w:tcBorders>
              <w:top w:val="single" w:sz="4" w:space="0" w:color="000000"/>
              <w:start w:val="single" w:sz="3" w:space="0" w:color="000000"/>
              <w:bottom w:val="single" w:sz="3"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r w:rsidRPr="00D82F27">
              <w:rPr>
                <w:rFonts w:ascii="Calibri" w:eastAsia="Calibri" w:hAnsi="Calibri" w:cs="Cambria"/>
              </w:rPr>
              <w:t>Instructions for Submission:</w:t>
            </w:r>
          </w:p>
        </w:tc>
        <w:tc>
          <w:tcPr>
            <w:tcW w:w="366.35pt" w:type="dxa"/>
            <w:gridSpan w:val="3"/>
            <w:tcBorders>
              <w:top w:val="single" w:sz="4" w:space="0" w:color="000000"/>
              <w:start w:val="single" w:sz="4" w:space="0" w:color="000000"/>
              <w:bottom w:val="single" w:sz="3"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eastAsia="Calibri" w:hAnsi="Calibri" w:cs="Cambria"/>
              </w:rPr>
              <w:t>All files to be uploaded to Moodle separately (Do NOT Zip your submission)</w:t>
            </w:r>
          </w:p>
          <w:p w:rsidR="00D82F27" w:rsidRPr="00D82F27" w:rsidRDefault="00D82F27" w:rsidP="00D82F27">
            <w:pPr>
              <w:spacing w:after="8pt" w:line="12.95pt" w:lineRule="auto"/>
              <w:jc w:val="start"/>
              <w:rPr>
                <w:rFonts w:ascii="Calibri" w:eastAsia="Calibri" w:hAnsi="Calibri" w:cs="Cambria"/>
                <w:b/>
                <w:bCs/>
              </w:rPr>
            </w:pPr>
            <w:r w:rsidRPr="00D82F27">
              <w:rPr>
                <w:rFonts w:ascii="Calibri" w:eastAsia="Calibri" w:hAnsi="Calibri" w:cs="Cambria"/>
                <w:b/>
                <w:bCs/>
              </w:rPr>
              <w:t xml:space="preserve">Expected </w:t>
            </w:r>
            <w:proofErr w:type="gramStart"/>
            <w:r w:rsidRPr="00D82F27">
              <w:rPr>
                <w:rFonts w:ascii="Calibri" w:eastAsia="Calibri" w:hAnsi="Calibri" w:cs="Cambria"/>
                <w:b/>
                <w:bCs/>
              </w:rPr>
              <w:t>files :</w:t>
            </w:r>
            <w:proofErr w:type="gramEnd"/>
            <w:r w:rsidRPr="00D82F27">
              <w:rPr>
                <w:rFonts w:ascii="Calibri" w:eastAsia="Calibri" w:hAnsi="Calibri" w:cs="Cambria"/>
                <w:b/>
                <w:bCs/>
              </w:rPr>
              <w:t xml:space="preserve"> Written report (word document ONLY, No PDF’s),  </w:t>
            </w:r>
            <w:bookmarkStart w:id="1" w:name="_Hlk143505803"/>
            <w:r w:rsidRPr="00D82F27">
              <w:rPr>
                <w:rFonts w:ascii="Calibri" w:eastAsia="Calibri" w:hAnsi="Calibri" w:cs="Cambria"/>
                <w:b/>
                <w:bCs/>
              </w:rPr>
              <w:t>Code files (</w:t>
            </w:r>
            <w:proofErr w:type="spellStart"/>
            <w:r w:rsidRPr="00D82F27">
              <w:rPr>
                <w:rFonts w:ascii="Calibri" w:eastAsia="Calibri" w:hAnsi="Calibri" w:cs="Cambria"/>
                <w:b/>
                <w:bCs/>
              </w:rPr>
              <w:t>Jupyter</w:t>
            </w:r>
            <w:proofErr w:type="spellEnd"/>
            <w:r w:rsidRPr="00D82F27">
              <w:rPr>
                <w:rFonts w:ascii="Calibri" w:eastAsia="Calibri" w:hAnsi="Calibri" w:cs="Cambria"/>
                <w:b/>
                <w:bCs/>
              </w:rPr>
              <w:t xml:space="preserve"> notebook</w:t>
            </w:r>
            <w:bookmarkEnd w:id="1"/>
            <w:r w:rsidRPr="00D82F27">
              <w:rPr>
                <w:rFonts w:ascii="Calibri" w:eastAsia="Calibri" w:hAnsi="Calibri" w:cs="Cambria"/>
                <w:b/>
                <w:bCs/>
              </w:rPr>
              <w:t xml:space="preserve">), Zip file with all chosen papers in PDF format </w:t>
            </w:r>
          </w:p>
          <w:p w:rsidR="00D82F27" w:rsidRPr="00D82F27" w:rsidRDefault="00D82F27" w:rsidP="00D82F27">
            <w:pPr>
              <w:spacing w:after="8pt" w:line="12.95pt" w:lineRule="auto"/>
              <w:jc w:val="start"/>
              <w:rPr>
                <w:rFonts w:ascii="Calibri" w:eastAsia="Calibri" w:hAnsi="Calibri" w:cs="Cambria"/>
                <w:b/>
                <w:bCs/>
              </w:rPr>
            </w:pPr>
            <w:r w:rsidRPr="00D82F27">
              <w:rPr>
                <w:rFonts w:ascii="Calibri" w:eastAsia="Calibri" w:hAnsi="Calibri" w:cs="Cambria"/>
                <w:b/>
                <w:bCs/>
              </w:rPr>
              <w:t xml:space="preserve">Please upload your Screencast presentation and datasets to Google Drive and ensure the folder is accessible (NOT PRIVATE) and include the drive link in your report   </w:t>
            </w:r>
          </w:p>
        </w:tc>
      </w:tr>
      <w:tr w:rsidR="00D82F27" w:rsidRPr="00D82F27" w:rsidTr="00D912FC">
        <w:trPr>
          <w:trHeight w:val="767"/>
        </w:trPr>
        <w:tc>
          <w:tcPr>
            <w:tcW w:w="86.25pt" w:type="dxa"/>
            <w:tcBorders>
              <w:top w:val="single" w:sz="3" w:space="0" w:color="000000"/>
              <w:start w:val="single" w:sz="3" w:space="0" w:color="000000"/>
              <w:bottom w:val="single" w:sz="4" w:space="0" w:color="000000"/>
              <w:end w:val="single" w:sz="4" w:space="0" w:color="000000"/>
            </w:tcBorders>
          </w:tcPr>
          <w:p w:rsidR="00D82F27" w:rsidRPr="00D82F27" w:rsidRDefault="00D82F27" w:rsidP="00D82F27">
            <w:pPr>
              <w:spacing w:after="8pt" w:line="12.95pt" w:lineRule="auto"/>
              <w:ind w:start="0.20pt"/>
              <w:jc w:val="start"/>
              <w:rPr>
                <w:rFonts w:ascii="Calibri" w:eastAsia="Calibri" w:hAnsi="Calibri" w:cs="Cambria"/>
              </w:rPr>
            </w:pPr>
            <w:r w:rsidRPr="00D82F27">
              <w:rPr>
                <w:rFonts w:ascii="Calibri" w:hAnsi="Calibri" w:cs="Cambria"/>
                <w:color w:val="333333"/>
              </w:rPr>
              <w:t xml:space="preserve">Submission Date:  </w:t>
            </w:r>
          </w:p>
        </w:tc>
        <w:tc>
          <w:tcPr>
            <w:tcW w:w="152.15pt" w:type="dxa"/>
            <w:tcBorders>
              <w:top w:val="single" w:sz="3" w:space="0" w:color="000000"/>
              <w:start w:val="single" w:sz="4" w:space="0" w:color="000000"/>
              <w:bottom w:val="single" w:sz="4"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11</w:t>
            </w:r>
            <w:r w:rsidRPr="00D82F27">
              <w:rPr>
                <w:rFonts w:ascii="Calibri" w:hAnsi="Calibri" w:cs="Cambria"/>
                <w:color w:val="333333"/>
                <w:vertAlign w:val="superscript"/>
              </w:rPr>
              <w:t>th</w:t>
            </w:r>
            <w:r w:rsidRPr="00D82F27">
              <w:rPr>
                <w:rFonts w:ascii="Calibri" w:hAnsi="Calibri" w:cs="Cambria"/>
                <w:color w:val="333333"/>
              </w:rPr>
              <w:t xml:space="preserve"> October 2026</w:t>
            </w:r>
          </w:p>
        </w:tc>
        <w:tc>
          <w:tcPr>
            <w:tcW w:w="67.55pt" w:type="dxa"/>
            <w:tcBorders>
              <w:top w:val="single" w:sz="3" w:space="0" w:color="000000"/>
              <w:start w:val="single" w:sz="4" w:space="0" w:color="000000"/>
              <w:bottom w:val="single" w:sz="4" w:space="0" w:color="000000"/>
              <w:end w:val="single" w:sz="4" w:space="0" w:color="000000"/>
            </w:tcBorders>
          </w:tcPr>
          <w:p w:rsidR="00D82F27" w:rsidRPr="00D82F27" w:rsidRDefault="00D82F27" w:rsidP="00D82F27">
            <w:pPr>
              <w:spacing w:after="8pt" w:line="12.95pt" w:lineRule="auto"/>
              <w:jc w:val="start"/>
              <w:rPr>
                <w:rFonts w:ascii="Calibri" w:eastAsia="Calibri" w:hAnsi="Calibri" w:cs="Cambria"/>
              </w:rPr>
            </w:pPr>
            <w:r w:rsidRPr="00D82F27">
              <w:rPr>
                <w:rFonts w:ascii="Calibri" w:hAnsi="Calibri" w:cs="Cambria"/>
                <w:color w:val="333333"/>
              </w:rPr>
              <w:t xml:space="preserve">Feedback Date: </w:t>
            </w:r>
          </w:p>
        </w:tc>
        <w:tc>
          <w:tcPr>
            <w:tcW w:w="146.65pt" w:type="dxa"/>
            <w:tcBorders>
              <w:top w:val="single" w:sz="3" w:space="0" w:color="000000"/>
              <w:start w:val="single" w:sz="4" w:space="0" w:color="000000"/>
              <w:bottom w:val="single" w:sz="4" w:space="0" w:color="000000"/>
              <w:end w:val="single" w:sz="4" w:space="0" w:color="000000"/>
            </w:tcBorders>
          </w:tcPr>
          <w:p w:rsidR="00D82F27" w:rsidRPr="00D82F27" w:rsidRDefault="00D82F27" w:rsidP="00D82F27">
            <w:pPr>
              <w:spacing w:after="8pt" w:line="12.95pt" w:lineRule="auto"/>
              <w:ind w:start="0.10pt"/>
              <w:jc w:val="start"/>
              <w:rPr>
                <w:rFonts w:ascii="Calibri" w:eastAsia="Calibri" w:hAnsi="Calibri" w:cs="Cambria"/>
              </w:rPr>
            </w:pPr>
            <w:r w:rsidRPr="00D82F27">
              <w:rPr>
                <w:rFonts w:ascii="Calibri" w:hAnsi="Calibri" w:cs="Cambria"/>
                <w:color w:val="333333"/>
              </w:rPr>
              <w:t xml:space="preserve">Three weeks after final submission [Including late and PMCs] </w:t>
            </w:r>
          </w:p>
        </w:tc>
      </w:tr>
      <w:bookmarkEnd w:id="0"/>
    </w:tbl>
    <w:p w:rsidR="00D82F27" w:rsidRDefault="00D82F27">
      <w:pPr>
        <w:jc w:val="start"/>
        <w:rPr>
          <w:rFonts w:eastAsia="MS Mincho"/>
          <w:noProof/>
          <w:kern w:val="48"/>
          <w:sz w:val="48"/>
          <w:szCs w:val="48"/>
        </w:rPr>
      </w:pPr>
      <w:r>
        <w:rPr>
          <w:kern w:val="48"/>
        </w:rPr>
        <w:br w:type="page"/>
      </w:r>
    </w:p>
    <w:p w:rsidR="009303D9" w:rsidRPr="008B6524" w:rsidRDefault="00BD1554" w:rsidP="008B6524">
      <w:pPr>
        <w:pStyle w:val="papertitle"/>
        <w:spacing w:before="5pt" w:beforeAutospacing="1" w:after="5pt" w:afterAutospacing="1"/>
        <w:rPr>
          <w:kern w:val="48"/>
        </w:rPr>
      </w:pPr>
      <w:r w:rsidRPr="00BD1554">
        <w:rPr>
          <w:kern w:val="48"/>
        </w:rPr>
        <w:lastRenderedPageBreak/>
        <w:t xml:space="preserve">Evaluation Protocol Choice Outweighs Neural Architecture Choice in </w:t>
      </w:r>
      <w:r w:rsidR="009C1B6D">
        <w:rPr>
          <w:kern w:val="48"/>
        </w:rPr>
        <w:t xml:space="preserve">Large Scale </w:t>
      </w:r>
      <w:r w:rsidRPr="00BD1554">
        <w:rPr>
          <w:kern w:val="48"/>
        </w:rPr>
        <w:t>Network Intrusion Detection</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9"/>
          <w:pgSz w:w="595.30pt" w:h="841.90pt" w:code="9"/>
          <w:pgMar w:top="27pt" w:right="44.65pt" w:bottom="72pt" w:left="44.65pt" w:header="36pt" w:footer="36pt" w:gutter="0pt"/>
          <w:cols w:space="36pt"/>
          <w:titlePg/>
          <w:docGrid w:linePitch="360"/>
        </w:sectPr>
      </w:pPr>
    </w:p>
    <w:p w:rsidR="00ED0F8C" w:rsidRDefault="00BD1554" w:rsidP="00ED0F8C">
      <w:pPr>
        <w:pStyle w:val="Author"/>
        <w:spacing w:before="5pt" w:beforeAutospacing="1"/>
        <w:rPr>
          <w:sz w:val="18"/>
          <w:szCs w:val="18"/>
        </w:rPr>
        <w:sectPr w:rsidR="00ED0F8C" w:rsidSect="00BD1554">
          <w:type w:val="continuous"/>
          <w:pgSz w:w="595.30pt" w:h="841.90pt" w:code="9"/>
          <w:pgMar w:top="22.50pt" w:right="44.65pt" w:bottom="72pt" w:left="44.65pt" w:header="36pt" w:footer="36pt" w:gutter="0pt"/>
          <w:cols w:space="36pt"/>
          <w:docGrid w:linePitch="360"/>
        </w:sectPr>
      </w:pPr>
      <w:r>
        <w:rPr>
          <w:sz w:val="18"/>
          <w:szCs w:val="18"/>
        </w:rPr>
        <w:t xml:space="preserve">Muhammad </w:t>
      </w:r>
      <w:r w:rsidRPr="00BD1554">
        <w:rPr>
          <w:sz w:val="18"/>
          <w:szCs w:val="18"/>
        </w:rPr>
        <w:t>Saad</w:t>
      </w:r>
      <w:r w:rsidR="009C1B6D">
        <w:rPr>
          <w:sz w:val="18"/>
          <w:szCs w:val="18"/>
        </w:rPr>
        <w:br/>
        <w:t xml:space="preserve">Student ID: </w:t>
      </w:r>
      <w:r w:rsidR="009C1B6D" w:rsidRPr="009C1B6D">
        <w:rPr>
          <w:i/>
          <w:sz w:val="18"/>
          <w:szCs w:val="18"/>
        </w:rPr>
        <w:t>2026255</w:t>
      </w:r>
      <w:r w:rsidR="001A3B3D" w:rsidRPr="00F847A6">
        <w:rPr>
          <w:sz w:val="18"/>
          <w:szCs w:val="18"/>
        </w:rPr>
        <w:t xml:space="preserve"> </w:t>
      </w:r>
      <w:r w:rsidR="001A3B3D" w:rsidRPr="00F847A6">
        <w:rPr>
          <w:sz w:val="18"/>
          <w:szCs w:val="18"/>
        </w:rPr>
        <w:br/>
      </w:r>
      <w:r w:rsidRPr="00BD1554">
        <w:rPr>
          <w:i/>
          <w:sz w:val="18"/>
          <w:szCs w:val="18"/>
        </w:rPr>
        <w:t>MSc in Data Analytics</w:t>
      </w:r>
      <w:r w:rsidR="00D72D06" w:rsidRPr="00F847A6">
        <w:rPr>
          <w:sz w:val="18"/>
          <w:szCs w:val="18"/>
        </w:rPr>
        <w:br/>
      </w:r>
      <w:r w:rsidRPr="00BD1554">
        <w:rPr>
          <w:i/>
          <w:sz w:val="18"/>
          <w:szCs w:val="18"/>
        </w:rPr>
        <w:t>CCT College Dublin</w:t>
      </w:r>
      <w:r w:rsidR="001A3B3D" w:rsidRPr="00F847A6">
        <w:rPr>
          <w:i/>
          <w:sz w:val="18"/>
          <w:szCs w:val="18"/>
        </w:rPr>
        <w:br/>
      </w:r>
      <w:r w:rsidRPr="00BD1554">
        <w:rPr>
          <w:sz w:val="18"/>
          <w:szCs w:val="18"/>
        </w:rPr>
        <w:t>Dublin, Ireland</w:t>
      </w:r>
      <w:r w:rsidR="001A3B3D" w:rsidRPr="00F847A6">
        <w:rPr>
          <w:sz w:val="18"/>
          <w:szCs w:val="18"/>
        </w:rPr>
        <w:br/>
      </w:r>
      <w:hyperlink r:id="rId10" w:history="1">
        <w:r w:rsidR="00ED0F8C" w:rsidRPr="00BA2AFA">
          <w:rPr>
            <w:rStyle w:val="Hyperlink"/>
            <w:sz w:val="18"/>
            <w:szCs w:val="18"/>
          </w:rPr>
          <w:t>2026255@student.cct.ie</w:t>
        </w:r>
      </w:hyperlink>
      <w:r w:rsidR="00ED0F8C">
        <w:rPr>
          <w:sz w:val="18"/>
          <w:szCs w:val="18"/>
        </w:rPr>
        <w:br/>
        <w:t xml:space="preserve">Google Drive Link: </w:t>
      </w:r>
      <w:hyperlink r:id="rId11" w:history="1">
        <w:r w:rsidR="00ED0F8C" w:rsidRPr="00ED0F8C">
          <w:rPr>
            <w:rStyle w:val="Hyperlink"/>
            <w:sz w:val="18"/>
            <w:szCs w:val="18"/>
          </w:rPr>
          <w:t>Click H</w:t>
        </w:r>
        <w:r w:rsidR="00ED0F8C" w:rsidRPr="00ED0F8C">
          <w:rPr>
            <w:rStyle w:val="Hyperlink"/>
            <w:sz w:val="18"/>
            <w:szCs w:val="18"/>
          </w:rPr>
          <w:t>e</w:t>
        </w:r>
        <w:r w:rsidR="00ED0F8C" w:rsidRPr="00ED0F8C">
          <w:rPr>
            <w:rStyle w:val="Hyperlink"/>
            <w:sz w:val="18"/>
            <w:szCs w:val="18"/>
          </w:rPr>
          <w:t>re</w:t>
        </w:r>
      </w:hyperlink>
    </w:p>
    <w:p w:rsidR="00447BB9" w:rsidRDefault="00447BB9" w:rsidP="00447BB9">
      <w:pPr>
        <w:pStyle w:val="Author"/>
        <w:spacing w:before="5pt" w:beforeAutospacing="1"/>
      </w:pP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Pr="00BD1554" w:rsidRDefault="009303D9" w:rsidP="00BD1554">
      <w:pPr>
        <w:pStyle w:val="Abstract"/>
      </w:pPr>
      <w:r>
        <w:rPr>
          <w:i/>
          <w:iCs/>
        </w:rPr>
        <w:t>Abstract</w:t>
      </w:r>
      <w:r>
        <w:t>—</w:t>
      </w:r>
      <w:r w:rsidR="00BD1554">
        <w:t xml:space="preserve">Deep learning models for network intrusion detection are routinely reported at near perfect accuracy, yet operational deployments do not reflect that performance. This study asks whether the evaluation protocol applied to a model influences reported performance more than the neural architecture itself. Three architectures, a multilayer perceptron, a </w:t>
      </w:r>
      <w:r w:rsidR="00C05FAA">
        <w:t>one-dimensional</w:t>
      </w:r>
      <w:r w:rsidR="00BD1554">
        <w:t xml:space="preserve"> convolutional network and an autoencoder, were trained across three evaluation protocols on the full CSE-CIC-IDS2018 corpus of 16,233,002 network flows processed through an Apache Spark lakehouse. Among the two supervised architectures the protocol effect on binary F1 was 0.0384 against an architecture effect of 0.0181, a ratio of 2.1 with a seed standard deviation of 0.0027. Permutation importance confirmed that the two features designated as leakage carriers ranked </w:t>
      </w:r>
      <w:r w:rsidR="00C05FAA">
        <w:t>2nd</w:t>
      </w:r>
      <w:r w:rsidR="00BD1554">
        <w:t xml:space="preserve"> and </w:t>
      </w:r>
      <w:r w:rsidR="00C05FAA">
        <w:t>3</w:t>
      </w:r>
      <w:r w:rsidR="00C05FAA" w:rsidRPr="00C05FAA">
        <w:rPr>
          <w:vertAlign w:val="superscript"/>
        </w:rPr>
        <w:t>rd</w:t>
      </w:r>
      <w:r w:rsidR="00BD1554">
        <w:t xml:space="preserve"> of </w:t>
      </w:r>
      <w:r w:rsidR="00C05FAA">
        <w:t>79</w:t>
      </w:r>
      <w:r w:rsidR="00BD1554">
        <w:t xml:space="preserve"> in the naive protocol, and identified a third candidate the design had not anticipated. Correcting the protocol reduced headline F1 by up to 0.053 while lowering the false positive rate from 0.084 to 0.023. Four distinct defects in the dataset and processing chain were found to fail silently, producing plausible results with no error raised. The findings indicate that methodological choices deserve the scrutiny currently directed at architectural novelty.</w:t>
      </w:r>
    </w:p>
    <w:p w:rsidR="009303D9" w:rsidRPr="004D72B5" w:rsidRDefault="004D72B5" w:rsidP="00972203">
      <w:pPr>
        <w:pStyle w:val="Keywords"/>
      </w:pPr>
      <w:r w:rsidRPr="004D72B5">
        <w:t>Keywords—</w:t>
      </w:r>
      <w:r w:rsidR="00BD1554">
        <w:t>network intrusion detection, evaluation protocol, data leakage, Apache Spark, deep learning, CSE-CIC-IDS2018</w:t>
      </w:r>
    </w:p>
    <w:p w:rsidR="009303D9" w:rsidRPr="00D632BE" w:rsidRDefault="009303D9" w:rsidP="006B6B66">
      <w:pPr>
        <w:pStyle w:val="Heading1"/>
      </w:pPr>
      <w:r w:rsidRPr="00D632BE">
        <w:t>Introduction</w:t>
      </w:r>
    </w:p>
    <w:p w:rsidR="00C05FAA" w:rsidRDefault="00C05FAA" w:rsidP="00C05FAA">
      <w:pPr>
        <w:pStyle w:val="BodyText"/>
        <w:rPr>
          <w:lang w:val="en-US"/>
        </w:rPr>
      </w:pPr>
      <w:r>
        <w:t>Published work on machine learning for network intrusion detection reports detection rates that would, if realized in practice, largely solve the problem. Accuracy figures above ninety nine percent are common across a decade of literature. Operational intrusion detection has not improved correspondingly, and the gap between reported and realized performance has been attributed variously to dataset quality, evaluation methodology and the difference between research conditions and deployment.</w:t>
      </w:r>
    </w:p>
    <w:p w:rsidR="00C05FAA" w:rsidRDefault="00C05FAA" w:rsidP="00C05FAA">
      <w:pPr>
        <w:pStyle w:val="BodyText"/>
        <w:rPr>
          <w:lang w:val="en-US"/>
        </w:rPr>
      </w:pPr>
      <w:r>
        <w:t>Most of that literature varies the model. New architectures are proposed, benchmarked against the same public datasets and reported as improvements. The evaluation protocol, meaning the way data is partitioned, which features are admitted and whether duplicate records are retained, is typically held fixed and seldom justified. If protocol choices influence reported performance more than architectural choices do, then the field's emphasis is misplaced and improvements attributed to model design may be artefacts of methodology.</w:t>
      </w:r>
      <w:r>
        <w:rPr>
          <w:lang w:val="en-US"/>
        </w:rPr>
        <w:t xml:space="preserve"> </w:t>
      </w:r>
      <w:r>
        <w:t>This study tests that proposition directly.</w:t>
      </w:r>
    </w:p>
    <w:p w:rsidR="00C05FAA" w:rsidRDefault="00C05FAA" w:rsidP="00C05FAA">
      <w:pPr>
        <w:pStyle w:val="BodyText"/>
        <w:rPr>
          <w:lang w:val="en-US"/>
        </w:rPr>
      </w:pPr>
      <w:r>
        <w:t>Research question</w:t>
      </w:r>
      <w:r>
        <w:rPr>
          <w:lang w:val="en-US"/>
        </w:rPr>
        <w:t>:</w:t>
      </w:r>
      <w:r>
        <w:t xml:space="preserve"> </w:t>
      </w:r>
      <w:r w:rsidRPr="00C05FAA">
        <w:rPr>
          <w:b/>
        </w:rPr>
        <w:t>Does the choice of evaluation protocol affect reported NIDS performance more than the choice of neural architecture?</w:t>
      </w:r>
    </w:p>
    <w:p w:rsidR="00C05FAA" w:rsidRDefault="00C05FAA" w:rsidP="00C05FAA">
      <w:pPr>
        <w:pStyle w:val="BodyText"/>
        <w:rPr>
          <w:lang w:val="en-US"/>
        </w:rPr>
      </w:pPr>
      <w:r>
        <w:t>The question is posed as a two factor experiment. The first factor is architecture at three levels. The second is evaluation protocol, also at three levels, ranging from the configuration most commonly found in the literature to one that removes known leakage and holds out an entire attack family. Reading the resulting grid across rows gives the architecture effect and across columns gives the protocol effect. Comparing the two spreads answers the question.</w:t>
      </w:r>
    </w:p>
    <w:p w:rsidR="00C05FAA" w:rsidRDefault="00C05FAA" w:rsidP="00C05FAA">
      <w:pPr>
        <w:pStyle w:val="BodyText"/>
        <w:rPr>
          <w:lang w:val="en-US"/>
        </w:rPr>
      </w:pPr>
      <w:r>
        <w:t>Three objectives follow. The first is to construct a distributed processing pipeline capable of handling the full CSE-CIC-IDS2018 corpus on commodity hardware, establishing that single node processing is inadequate rather than assuming it. The second is to quantify the contribution of individual features to performance under the naive protocol, so that any leakage is demonstrated from the data rather than inherited from the literature. The third is to measure both effects with sufficient repetition to distinguish them from training noise.</w:t>
      </w:r>
    </w:p>
    <w:p w:rsidR="009303D9" w:rsidRPr="00C05FAA" w:rsidRDefault="00C05FAA" w:rsidP="00C05FAA">
      <w:pPr>
        <w:pStyle w:val="BodyText"/>
        <w:rPr>
          <w:lang w:val="en-US"/>
        </w:rPr>
      </w:pPr>
      <w:r>
        <w:t>The study is deliberately falsifiable. If architecture dominates, the leakage critique is overstated for this dataset and that is reported as the finding</w:t>
      </w:r>
      <w:r w:rsidR="009303D9" w:rsidRPr="005B520E">
        <w:t>.</w:t>
      </w:r>
    </w:p>
    <w:p w:rsidR="009303D9" w:rsidRPr="006B6B66" w:rsidRDefault="00C05FAA" w:rsidP="006B6B66">
      <w:pPr>
        <w:pStyle w:val="Heading1"/>
      </w:pPr>
      <w:r w:rsidRPr="00C05FAA">
        <w:t>State of the Art</w:t>
      </w:r>
    </w:p>
    <w:p w:rsidR="00C05FAA" w:rsidRDefault="00C05FAA" w:rsidP="00C05FAA">
      <w:pPr>
        <w:pStyle w:val="BodyText"/>
        <w:rPr>
          <w:lang w:val="en-US"/>
        </w:rPr>
      </w:pPr>
      <w:r>
        <w:t xml:space="preserve">Deep learning for intrusion detection has converged on a small number of recurring designs. El </w:t>
      </w:r>
      <w:proofErr w:type="spellStart"/>
      <w:r>
        <w:t>Mahdaouy</w:t>
      </w:r>
      <w:proofErr w:type="spellEnd"/>
      <w:r>
        <w:t xml:space="preserve"> et al. (2026) survey the current position for NetFlow based detection and note that method development has substantially outpaced progress in data and evaluation. Dense networks remain the default for flow records because the data is tabular and each record is independently labelled. Convolutional variants treating the feature vector as a signal are widely adopted. Unsupervised reconstruction models occupy a separate position, trained only on benign traffic so that anomalies surface as reconstruction error, an approach established for online detection by Mirsky et al. (2018).</w:t>
      </w:r>
    </w:p>
    <w:p w:rsidR="00C05FAA" w:rsidRDefault="00C05FAA" w:rsidP="00C05FAA">
      <w:pPr>
        <w:pStyle w:val="BodyText"/>
      </w:pPr>
      <w:r>
        <w:t xml:space="preserve">Work combining distributed processing with neural detection is more recent. </w:t>
      </w:r>
      <w:proofErr w:type="spellStart"/>
      <w:r>
        <w:t>Abushwereb</w:t>
      </w:r>
      <w:proofErr w:type="spellEnd"/>
      <w:r>
        <w:t xml:space="preserve"> et al. (2022) construct an intrusion detection framework on Apache Spark and report strong results on IoT traffic. </w:t>
      </w:r>
      <w:proofErr w:type="spellStart"/>
      <w:r>
        <w:t>Upender</w:t>
      </w:r>
      <w:proofErr w:type="spellEnd"/>
      <w:r>
        <w:t xml:space="preserve"> et al. (2025) extend this with Spark based ingestion feeding an </w:t>
      </w:r>
      <w:proofErr w:type="spellStart"/>
      <w:r>
        <w:t>optimised</w:t>
      </w:r>
      <w:proofErr w:type="spellEnd"/>
      <w:r>
        <w:t xml:space="preserve"> deep network on the </w:t>
      </w:r>
      <w:proofErr w:type="spellStart"/>
      <w:r>
        <w:t>TON_IoT</w:t>
      </w:r>
      <w:proofErr w:type="spellEnd"/>
      <w:r>
        <w:t xml:space="preserve"> corpus. Both demonstrate that distributed </w:t>
      </w:r>
      <w:r>
        <w:lastRenderedPageBreak/>
        <w:t>preprocessing is practical at the scale these datasets demand. Both also concede that validation under realistic deployment conditions remains outstanding, and the surrounding literature notes that Spark based detection work is predominantly batch oriented rather than genuinely streaming.</w:t>
      </w:r>
    </w:p>
    <w:p w:rsidR="00C05FAA" w:rsidRDefault="00C05FAA" w:rsidP="00C05FAA">
      <w:pPr>
        <w:pStyle w:val="BodyText"/>
      </w:pPr>
      <w:r>
        <w:t xml:space="preserve">A parallel line of work examines the datasets themselves. </w:t>
      </w:r>
      <w:proofErr w:type="spellStart"/>
      <w:r>
        <w:t>Sharafaldin</w:t>
      </w:r>
      <w:proofErr w:type="spellEnd"/>
      <w:r>
        <w:t xml:space="preserve"> et al. (2018) describe the generation methodology behind the CIC family of intrusion datasets, which has become the dominant benchmark. </w:t>
      </w:r>
      <w:proofErr w:type="spellStart"/>
      <w:r>
        <w:t>Engelen</w:t>
      </w:r>
      <w:proofErr w:type="spellEnd"/>
      <w:r>
        <w:t xml:space="preserve"> et al. (2021) subsequently audited the 2017 release and found errors spanning traffic generation, flow construction, feature extraction and labelling, releasing a corrected flow exporter alongside their analysis. Goldschmidt and </w:t>
      </w:r>
      <w:proofErr w:type="spellStart"/>
      <w:r>
        <w:t>Chudá</w:t>
      </w:r>
      <w:proofErr w:type="spellEnd"/>
      <w:r>
        <w:t xml:space="preserve"> (2025) survey intrusion datasets more broadly and conclude that construction defects are widespread rather than particular to one release.</w:t>
      </w:r>
    </w:p>
    <w:p w:rsidR="00C05FAA" w:rsidRDefault="00C05FAA" w:rsidP="00C05FAA">
      <w:pPr>
        <w:pStyle w:val="BodyText"/>
      </w:pPr>
      <w:r>
        <w:t xml:space="preserve">The methodological critique is older and more general. Sommer and Paxson (2010) argued that intrusion detection differs from other machine learning applications in ways that make evaluation unusually difficult, particularly because the base rate of attacks makes false positive rate the binding operational constraint. Arp et al. (2022) reviewed thirty papers from top tier security venues and found that sampling bias, spurious correlation and data snooping were widespread. </w:t>
      </w:r>
      <w:proofErr w:type="spellStart"/>
      <w:r>
        <w:t>Apruzzese</w:t>
      </w:r>
      <w:proofErr w:type="spellEnd"/>
      <w:r>
        <w:t xml:space="preserve"> et al. (2023) examined the distance between adversarial machine learning research and practice and found that real attackers rarely use the techniques the literature assumes.</w:t>
      </w:r>
    </w:p>
    <w:p w:rsidR="00D91D4C" w:rsidRDefault="00C05FAA" w:rsidP="00D91D4C">
      <w:pPr>
        <w:pStyle w:val="BodyText"/>
      </w:pPr>
      <w:r>
        <w:t>What is missing is a direct measurement. The critique establishes that these problems exist. It does not quantify how much reported performance depends on them relative to the model, which is what this study provides</w:t>
      </w:r>
      <w:r w:rsidR="009303D9" w:rsidRPr="005B520E">
        <w:t>.</w:t>
      </w:r>
    </w:p>
    <w:p w:rsidR="00D91D4C" w:rsidRDefault="00D91D4C" w:rsidP="00D91D4C">
      <w:pPr>
        <w:pStyle w:val="Heading1"/>
      </w:pPr>
      <w:r>
        <w:t>Literature Review</w:t>
      </w:r>
    </w:p>
    <w:p w:rsidR="00D91D4C" w:rsidRPr="00D91D4C" w:rsidRDefault="00D91D4C" w:rsidP="00D91D4C">
      <w:pPr>
        <w:pStyle w:val="Heading2"/>
      </w:pPr>
      <w:r w:rsidRPr="00D91D4C">
        <w:t>Dataset construction and its consequences</w:t>
      </w:r>
    </w:p>
    <w:p w:rsidR="00D91D4C" w:rsidRDefault="00D91D4C" w:rsidP="00D91D4C">
      <w:pPr>
        <w:pStyle w:val="BodyText"/>
      </w:pPr>
      <w:r>
        <w:t xml:space="preserve">CSE-CIC-IDS2018 was produced by the Communications Security Establishment and the Canadian Institute for Cybersecurity using the methodology </w:t>
      </w:r>
      <w:proofErr w:type="spellStart"/>
      <w:r>
        <w:t>Sharafaldin</w:t>
      </w:r>
      <w:proofErr w:type="spellEnd"/>
      <w:r>
        <w:t xml:space="preserve"> et al. (2018) describe for the preceding release. Traffic was generated in a testbed over ten capture days, with each day dedicated to one or two attack families, and flow level features extracted using </w:t>
      </w:r>
      <w:proofErr w:type="spellStart"/>
      <w:r>
        <w:t>CICFlowMeter</w:t>
      </w:r>
      <w:proofErr w:type="spellEnd"/>
      <w:r>
        <w:t>.</w:t>
      </w:r>
    </w:p>
    <w:p w:rsidR="00D91D4C" w:rsidRDefault="00D91D4C" w:rsidP="00D91D4C">
      <w:pPr>
        <w:pStyle w:val="BodyText"/>
      </w:pPr>
      <w:r>
        <w:t xml:space="preserve">That construction has evaluation consequences the original paper does not address. Because each attack family occupies only one or two days, any partition that splits chronologically at a single global point places entire families exclusively in training or exclusively in test. A protocol intended to respect temporal ordering therefore becomes, inadvertently, a test of </w:t>
      </w:r>
      <w:proofErr w:type="spellStart"/>
      <w:r>
        <w:t>generalisation</w:t>
      </w:r>
      <w:proofErr w:type="spellEnd"/>
      <w:r>
        <w:t xml:space="preserve"> to unseen classes. This matters for interpreting published results that use temporal splits, since two studies applying superficially similar protocols may be measuring different things.</w:t>
      </w:r>
    </w:p>
    <w:p w:rsidR="00D91D4C" w:rsidRDefault="00D91D4C" w:rsidP="00D91D4C">
      <w:pPr>
        <w:pStyle w:val="BodyText"/>
      </w:pPr>
      <w:proofErr w:type="spellStart"/>
      <w:r>
        <w:t>Engelen</w:t>
      </w:r>
      <w:proofErr w:type="spellEnd"/>
      <w:r>
        <w:t xml:space="preserve"> et al. (2021) demonstrated that the feature extraction itself was faulty, identifying incorrect handling of TCP connection termination among other defects. Their corrected exporter produces materially different features from the same packet captures. Goldschmidt and </w:t>
      </w:r>
      <w:proofErr w:type="spellStart"/>
      <w:r>
        <w:t>Chudá</w:t>
      </w:r>
      <w:proofErr w:type="spellEnd"/>
      <w:r>
        <w:t xml:space="preserve"> (2025) place this in a wider context, cataloguing recurring limitations across intrusion datasets and arguing that benchmark results are frequently not comparable across studies because dataset versions, partitioning schemes and metric definitions differ silently.</w:t>
      </w:r>
    </w:p>
    <w:p w:rsidR="00D91D4C" w:rsidRDefault="00D91D4C" w:rsidP="000343EE">
      <w:pPr>
        <w:pStyle w:val="BodyText"/>
      </w:pPr>
      <w:proofErr w:type="spellStart"/>
      <w:r>
        <w:t>Göcs</w:t>
      </w:r>
      <w:proofErr w:type="spellEnd"/>
      <w:r>
        <w:t xml:space="preserve"> and </w:t>
      </w:r>
      <w:proofErr w:type="spellStart"/>
      <w:r>
        <w:t>Johanyák</w:t>
      </w:r>
      <w:proofErr w:type="spellEnd"/>
      <w:r>
        <w:t xml:space="preserve"> (2023) performed feature selection on CSE-CIC-IDS2018 specifically and identified subsets that retain predictive performance. Their work is useful for identifying which features carry signal but does not distinguish between features that describe attack </w:t>
      </w:r>
      <w:proofErr w:type="spellStart"/>
      <w:r>
        <w:t>behaviour</w:t>
      </w:r>
      <w:proofErr w:type="spellEnd"/>
      <w:r>
        <w:t xml:space="preserve"> and features that identify the testbed configuration, a distinction central to the present study.</w:t>
      </w:r>
    </w:p>
    <w:p w:rsidR="00D91D4C" w:rsidRDefault="00D91D4C" w:rsidP="00D91D4C">
      <w:pPr>
        <w:pStyle w:val="Heading2"/>
      </w:pPr>
      <w:r>
        <w:t>Methodological critique</w:t>
      </w:r>
    </w:p>
    <w:p w:rsidR="00D91D4C" w:rsidRDefault="00D91D4C" w:rsidP="00D91D4C">
      <w:pPr>
        <w:pStyle w:val="BodyText"/>
      </w:pPr>
      <w:r>
        <w:t>Sommer and Paxson (2010) set out why intrusion detection resists the machine learning treatment that succeeds elsewhere. Their central argument concerns the base rate. Because benign traffic vastly outnumbers attacks in deployment, a classifier with an apparently small false positive rate generates an overwhelming volume of false alerts. A model reported at ninety nine percent accuracy on a balanced benchmark may be operationally useless. The paper received the IEEE Test of Time award in 2020, and the problem it identifies remains largely unaddressed in the benchmark literature.</w:t>
      </w:r>
    </w:p>
    <w:p w:rsidR="00D91D4C" w:rsidRDefault="00D91D4C" w:rsidP="00D91D4C">
      <w:pPr>
        <w:pStyle w:val="BodyText"/>
      </w:pPr>
      <w:r>
        <w:t>Arp et al. (2022) provide the most systematic treatment. Reviewing thirty papers from top tier security conferences, they identify pitfalls including sampling bias, label inaccuracy, data snooping, spurious correlations and inappropriate baselines, and find that most papers exhibit several. Of particular relevance here are data snooping, where information from the test set influences training, and spurious correlation, where a model learns an artefact of data collection rather than the phenomenon of interest. Both are protocol properties rather than model properties, which is precisely why varying the architecture while holding the protocol fixed cannot detect them.</w:t>
      </w:r>
    </w:p>
    <w:p w:rsidR="00D91D4C" w:rsidRDefault="00D91D4C" w:rsidP="00D91D4C">
      <w:pPr>
        <w:pStyle w:val="BodyText"/>
      </w:pPr>
      <w:proofErr w:type="spellStart"/>
      <w:r>
        <w:t>Apruzzese</w:t>
      </w:r>
      <w:proofErr w:type="spellEnd"/>
      <w:r>
        <w:t xml:space="preserve"> et al. (2023) approach the gap from the adversarial direction and find that the threat models assumed in research bear little resemblance to observed attacker </w:t>
      </w:r>
      <w:proofErr w:type="spellStart"/>
      <w:r>
        <w:t>behaviour</w:t>
      </w:r>
      <w:proofErr w:type="spellEnd"/>
      <w:r>
        <w:t>. Their broader point, that evaluation conditions in research diverge systematically from deployment, supports treating protocol choice as a first class experimental variable.</w:t>
      </w:r>
    </w:p>
    <w:p w:rsidR="00D91D4C" w:rsidRDefault="00D91D4C" w:rsidP="00D91D4C">
      <w:pPr>
        <w:pStyle w:val="Heading2"/>
      </w:pPr>
      <w:r>
        <w:t>Distributed processing for intrusion detection</w:t>
      </w:r>
    </w:p>
    <w:p w:rsidR="00680F74" w:rsidRDefault="00D91D4C" w:rsidP="00D91D4C">
      <w:pPr>
        <w:pStyle w:val="BodyText"/>
        <w:ind w:firstLine="0pt"/>
      </w:pPr>
      <w:r>
        <w:tab/>
        <w:t xml:space="preserve">The volume of modern capture data motivates distributed processing. </w:t>
      </w:r>
      <w:proofErr w:type="spellStart"/>
      <w:r>
        <w:t>Zaharia</w:t>
      </w:r>
      <w:proofErr w:type="spellEnd"/>
      <w:r>
        <w:t xml:space="preserve"> et al. (2012) introduced resilient distributed datasets and the in memory execution model that distinguishes Spark from disk based MapReduce, which matters for the iterative workloads that feature engineering and model preparation involve. </w:t>
      </w:r>
      <w:proofErr w:type="spellStart"/>
      <w:r>
        <w:t>Armbrust</w:t>
      </w:r>
      <w:proofErr w:type="spellEnd"/>
      <w:r>
        <w:t xml:space="preserve"> et al. (2021) describe the lakehouse pattern, combining the low cost storage of a data lake with the transactional guarantees of a warehouse, and </w:t>
      </w:r>
      <w:proofErr w:type="spellStart"/>
      <w:r>
        <w:t>Armbrust</w:t>
      </w:r>
      <w:proofErr w:type="spellEnd"/>
      <w:r>
        <w:t xml:space="preserve"> et al. (2018) set out the declarative streaming model that allows the same logic to serve batch and streaming execution.</w:t>
      </w:r>
    </w:p>
    <w:p w:rsidR="00D91D4C" w:rsidRDefault="00680F74" w:rsidP="00D91D4C">
      <w:pPr>
        <w:pStyle w:val="BodyText"/>
        <w:ind w:firstLine="0pt"/>
      </w:pPr>
      <w:r>
        <w:tab/>
      </w:r>
      <w:r w:rsidR="00D91D4C">
        <w:t xml:space="preserve">Applications to intrusion detection follow this architecture. </w:t>
      </w:r>
      <w:proofErr w:type="spellStart"/>
      <w:r w:rsidR="00D91D4C">
        <w:t>Abushwereb</w:t>
      </w:r>
      <w:proofErr w:type="spellEnd"/>
      <w:r w:rsidR="00D91D4C">
        <w:t xml:space="preserve"> et al. (2022) use Spark for preprocessing and classification on IoT traffic. </w:t>
      </w:r>
      <w:proofErr w:type="spellStart"/>
      <w:r w:rsidR="00D91D4C">
        <w:t>Upender</w:t>
      </w:r>
      <w:proofErr w:type="spellEnd"/>
      <w:r w:rsidR="00D91D4C">
        <w:t xml:space="preserve"> et al. (2025) describe a Spark enabled pipeline feeding an </w:t>
      </w:r>
      <w:proofErr w:type="spellStart"/>
      <w:r w:rsidR="00D91D4C">
        <w:t>optimised</w:t>
      </w:r>
      <w:proofErr w:type="spellEnd"/>
      <w:r w:rsidR="00D91D4C">
        <w:t xml:space="preserve"> multilayer perceptron, reporting strong results and acknowledging that deployment validation remains future work. Neither study varies the evaluation protocol, and both report performance under conditions this study would classify as naive. They are therefore the closest comparators available and the most direct targets for the present analysis.</w:t>
      </w:r>
    </w:p>
    <w:p w:rsidR="00D91D4C" w:rsidRDefault="00D91D4C" w:rsidP="00D91D4C">
      <w:pPr>
        <w:pStyle w:val="Heading2"/>
      </w:pPr>
      <w:r>
        <w:lastRenderedPageBreak/>
        <w:t>Unsupervised detection</w:t>
      </w:r>
    </w:p>
    <w:p w:rsidR="00D91D4C" w:rsidRDefault="00D91D4C" w:rsidP="00D91D4C">
      <w:pPr>
        <w:pStyle w:val="BodyText"/>
        <w:ind w:firstLine="0pt"/>
      </w:pPr>
      <w:r>
        <w:tab/>
        <w:t>Mirsky et al. (2018) proposed Kitsune, an ensemble of autoencoders trained without supervision for online detection, establishing that reconstruction error can serve as an anomaly signal for network traffic. The approach is architecturally important here because it is the only one of the three examined that never consumes attack labels, and therefore the only one with a structural basis for detecting an attack family absent from training.</w:t>
      </w:r>
    </w:p>
    <w:p w:rsidR="00D91D4C" w:rsidRDefault="00D91D4C" w:rsidP="00D91D4C">
      <w:pPr>
        <w:pStyle w:val="Heading2"/>
      </w:pPr>
      <w:r>
        <w:t>Synthesis</w:t>
      </w:r>
    </w:p>
    <w:p w:rsidR="00D91D4C" w:rsidRDefault="00D91D4C" w:rsidP="00D91D4C">
      <w:pPr>
        <w:pStyle w:val="BodyText"/>
        <w:ind w:firstLine="0pt"/>
      </w:pPr>
      <w:r>
        <w:tab/>
        <w:t xml:space="preserve">The literature establishes three things. Dataset defects are documented and widespread. Methodological pitfalls are documented and widespread. Distributed pipelines for intrusion detection exist and generally report performance under conditions the methodological literature </w:t>
      </w:r>
      <w:proofErr w:type="spellStart"/>
      <w:r>
        <w:t>criticises</w:t>
      </w:r>
      <w:proofErr w:type="spellEnd"/>
      <w:r>
        <w:t>. What has not been measured is the relative magnitude of the protocol effect against the architecture effect, which is the gap this study addresses.</w:t>
      </w:r>
    </w:p>
    <w:p w:rsidR="00D91D4C" w:rsidRDefault="00D91D4C" w:rsidP="00D91D4C">
      <w:pPr>
        <w:pStyle w:val="Heading1"/>
      </w:pPr>
      <w:r>
        <w:t>Methodology</w:t>
      </w:r>
    </w:p>
    <w:p w:rsidR="00D91D4C" w:rsidRDefault="00D91D4C" w:rsidP="00D91D4C">
      <w:pPr>
        <w:pStyle w:val="Heading2"/>
      </w:pPr>
      <w:r>
        <w:t>Data and infrastructure</w:t>
      </w:r>
    </w:p>
    <w:p w:rsidR="00D91D4C" w:rsidRDefault="00D91D4C" w:rsidP="00D91D4C">
      <w:pPr>
        <w:pStyle w:val="BodyText"/>
        <w:ind w:firstLine="0pt"/>
      </w:pPr>
      <w:r>
        <w:tab/>
        <w:t xml:space="preserve">The full CSE-CIC-IDS2018 corpus was used, comprising 16,233,002 flow records across ten daily captures </w:t>
      </w:r>
      <w:proofErr w:type="spellStart"/>
      <w:r>
        <w:t>totalling</w:t>
      </w:r>
      <w:proofErr w:type="spellEnd"/>
      <w:r>
        <w:t xml:space="preserve"> 6.41 GB, with 80 </w:t>
      </w:r>
      <w:proofErr w:type="spellStart"/>
      <w:r>
        <w:t>CICFlowMeter</w:t>
      </w:r>
      <w:proofErr w:type="spellEnd"/>
      <w:r>
        <w:t xml:space="preserve"> features per record and fifteen distinct class labels. All processing ran on a single machine with four cores and 7.9 GB of memory.</w:t>
      </w:r>
    </w:p>
    <w:p w:rsidR="00D91D4C" w:rsidRDefault="00680F74" w:rsidP="00D91D4C">
      <w:pPr>
        <w:pStyle w:val="BodyText"/>
        <w:ind w:firstLine="0pt"/>
      </w:pPr>
      <w:r>
        <w:tab/>
      </w:r>
      <w:r w:rsidR="00D91D4C">
        <w:t xml:space="preserve">A medallion lakehouse was constructed following the pattern </w:t>
      </w:r>
      <w:proofErr w:type="spellStart"/>
      <w:r w:rsidR="00D91D4C">
        <w:t>Armbrust</w:t>
      </w:r>
      <w:proofErr w:type="spellEnd"/>
      <w:r w:rsidR="00D91D4C">
        <w:t xml:space="preserve"> et al. (2021) describe. The bronze layer holds the data as captured with no cleaning. The silver layer applies defect corrections, type casting and date partitioning. The gold layer </w:t>
      </w:r>
      <w:proofErr w:type="spellStart"/>
      <w:r w:rsidR="00D91D4C">
        <w:t>materialises</w:t>
      </w:r>
      <w:proofErr w:type="spellEnd"/>
      <w:r w:rsidR="00D91D4C">
        <w:t xml:space="preserve"> one table per evaluation protocol, which makes the protocol a property of the data rather than a branch in the model code, so that all nine grid cells train identical code against identical interfaces.</w:t>
      </w:r>
    </w:p>
    <w:p w:rsidR="00D91D4C" w:rsidRDefault="00D91D4C" w:rsidP="00D91D4C">
      <w:pPr>
        <w:pStyle w:val="Heading2"/>
      </w:pPr>
      <w:r>
        <w:t>Establishing the need for distributed processing</w:t>
      </w:r>
    </w:p>
    <w:p w:rsidR="00D91D4C" w:rsidRDefault="00D91D4C" w:rsidP="00D91D4C">
      <w:pPr>
        <w:pStyle w:val="BodyText"/>
        <w:ind w:firstLine="0pt"/>
      </w:pPr>
      <w:r>
        <w:tab/>
        <w:t xml:space="preserve">Before claiming a distributed engine was necessary, the single node alternative was measured. Loading one capture file of 103 MB into pandas required 1.48 GB of memory, a multiplier of 14.8 over its size on disk, because the eighty columns load as object </w:t>
      </w:r>
      <w:proofErr w:type="spellStart"/>
      <w:r>
        <w:t>dtype</w:t>
      </w:r>
      <w:proofErr w:type="spellEnd"/>
      <w:r>
        <w:t>. Extrapolated across the corpus this projects to approximately 94.6 GB.</w:t>
      </w:r>
    </w:p>
    <w:p w:rsidR="00D91D4C" w:rsidRDefault="00680F74" w:rsidP="00D91D4C">
      <w:pPr>
        <w:pStyle w:val="BodyText"/>
        <w:ind w:firstLine="0pt"/>
      </w:pPr>
      <w:r>
        <w:tab/>
      </w:r>
      <w:r w:rsidR="00D91D4C">
        <w:t>A chunked load was then attempted to establish the practical ceiling rather than a projection. The process held 5,245,725 of 16,233,002 records, 32.3 percent of the corpus, before exhausting available memory during the fourth file. Spark processed the complete corpus on the same hardware.</w:t>
      </w:r>
    </w:p>
    <w:p w:rsidR="00D91D4C" w:rsidRDefault="00680F74" w:rsidP="00D91D4C">
      <w:pPr>
        <w:pStyle w:val="BodyText"/>
        <w:ind w:firstLine="0pt"/>
      </w:pPr>
      <w:r>
        <w:tab/>
      </w:r>
      <w:r w:rsidR="00D91D4C">
        <w:t>The multiplier reflects pandas under default settings. Explicitly typed columns would require considerably less, so the defensible claim is that conventional single node processing requires roughly an order of magnitude more memory than the data occupies on disk, and that the corpus exceeds this machine either way.</w:t>
      </w:r>
    </w:p>
    <w:p w:rsidR="00D91D4C" w:rsidRDefault="00D91D4C" w:rsidP="00D91D4C">
      <w:pPr>
        <w:pStyle w:val="Heading2"/>
      </w:pPr>
      <w:r>
        <w:t>Iterative data preparation</w:t>
      </w:r>
    </w:p>
    <w:p w:rsidR="00D91D4C" w:rsidRDefault="00D91D4C" w:rsidP="00D91D4C">
      <w:pPr>
        <w:pStyle w:val="BodyText"/>
      </w:pPr>
      <w:r>
        <w:t>Seven defects were identified by inspection and quantified before correction. Each was recorded as a separate iteration.</w:t>
      </w:r>
    </w:p>
    <w:p w:rsidR="00D91D4C" w:rsidRDefault="00D91D4C" w:rsidP="00D91D4C">
      <w:pPr>
        <w:pStyle w:val="BodyText"/>
      </w:pPr>
      <w:r>
        <w:t xml:space="preserve">Sixty of the records across three files were repeated header rows embedded within the data, carrying the literal string Label in the label column. One capture file contains 84 columns against 80 in the other nine, with four extra leading </w:t>
      </w:r>
      <w:r>
        <w:t xml:space="preserve">identifier fields. A positional union therefore shifts every subsequent field, which produces plausible values with no error raised. The label </w:t>
      </w:r>
      <w:proofErr w:type="spellStart"/>
      <w:r>
        <w:t>Infilteration</w:t>
      </w:r>
      <w:proofErr w:type="spellEnd"/>
      <w:r>
        <w:t xml:space="preserve"> is misspelled in the source and was preserved verbatim for traceability. Two columns, Flow Bytes per second and Flow Packets per second, contain 95,760 infinite values each where flow duration is zero. Fourteen records carry negative flow durations, the largest at approximately negative 828 billion microseconds, which underflows the derived timestamp into January 1970. These fourteen are the same records under both symptoms. Exact duplicate records account for 4,243,106 rows, 26.14 percent of the corpus.</w:t>
      </w:r>
    </w:p>
    <w:p w:rsidR="00D91D4C" w:rsidRDefault="00D91D4C" w:rsidP="00D91D4C">
      <w:pPr>
        <w:pStyle w:val="BodyText"/>
      </w:pPr>
      <w:r>
        <w:t>The order of these corrections is not arbitrary. Header rows must be removed before timestamp parsing because they cannot parse as dates. Schema alignment must precede the union. Treating these as independent cleanup tasks produces incorrect results.</w:t>
      </w:r>
    </w:p>
    <w:p w:rsidR="00D91D4C" w:rsidRDefault="00D91D4C" w:rsidP="00D91D4C">
      <w:pPr>
        <w:pStyle w:val="Heading2"/>
      </w:pPr>
      <w:r>
        <w:t>Evaluation protocols</w:t>
      </w:r>
    </w:p>
    <w:p w:rsidR="00D91D4C" w:rsidRDefault="00D91D4C" w:rsidP="00D91D4C">
      <w:pPr>
        <w:pStyle w:val="BodyText"/>
        <w:ind w:firstLine="0pt"/>
      </w:pPr>
      <w:r>
        <w:tab/>
        <w:t xml:space="preserve">P1 applies a random seventy fifteen </w:t>
      </w:r>
      <w:proofErr w:type="spellStart"/>
      <w:r>
        <w:t>fifteen</w:t>
      </w:r>
      <w:proofErr w:type="spellEnd"/>
      <w:r>
        <w:t xml:space="preserve"> partition, retains all features including those suspected of leakage, and retains duplicate records. This reproduces the configuration most commonly found in the literature and serves as the control rather than a straw man.</w:t>
      </w:r>
    </w:p>
    <w:p w:rsidR="00D91D4C" w:rsidRDefault="00680F74" w:rsidP="00D91D4C">
      <w:pPr>
        <w:pStyle w:val="BodyText"/>
        <w:ind w:firstLine="0pt"/>
      </w:pPr>
      <w:r>
        <w:tab/>
      </w:r>
      <w:r w:rsidR="00D91D4C">
        <w:t>P2 removes duplicates, drops the leakage carrying features and partitions temporally. Because each attack family occupies only one or two capture days, a single global temporal cut leaves most families with no test representation. Verification confirmed this directly, with eight of fifteen classes absent from the test partition under a day level split. The protocol therefore orders flows by timestamp within each capture day and attack family before partitioning, which guarantees that for any class the evaluation flows occur later than its training flows without enforcing a single cut across classes. This is a stated limitation rather than a strict temporal protocol, and it was adopted because the dataset's construction makes the stricter version degenerate.</w:t>
      </w:r>
    </w:p>
    <w:p w:rsidR="00207667" w:rsidRDefault="00680F74" w:rsidP="00207667">
      <w:pPr>
        <w:pStyle w:val="BodyText"/>
        <w:ind w:firstLine="0pt"/>
      </w:pPr>
      <w:r>
        <w:tab/>
      </w:r>
      <w:r w:rsidR="00D91D4C">
        <w:t xml:space="preserve">P3 applies P2 and additionally removes the Bot family entirely from training and validation, retaining it only at test time. Bot was selected because it is </w:t>
      </w:r>
      <w:proofErr w:type="spellStart"/>
      <w:r w:rsidR="00D91D4C">
        <w:t>behaviourally</w:t>
      </w:r>
      <w:proofErr w:type="spellEnd"/>
      <w:r w:rsidR="00D91D4C">
        <w:t xml:space="preserve"> distinct from the denial of service and brute force families that dominate other days, and because it occupies the final capture day.</w:t>
      </w:r>
    </w:p>
    <w:p w:rsidR="00D91D4C" w:rsidRDefault="00207667" w:rsidP="00207667">
      <w:pPr>
        <w:pStyle w:val="BodyText"/>
        <w:ind w:firstLine="0pt"/>
      </w:pPr>
      <w:r>
        <w:tab/>
      </w:r>
      <w:r w:rsidR="00D91D4C">
        <w:t>Leakage carriers were identified as destination port, which maps directly to attacked services, and timestamp converted to epoch seconds, which encodes the attack schedule. Timestamp was converted rather than dropped under P1 because as a string a network cannot consume it, and the leak the protocol exists to expose would not have been exercised.</w:t>
      </w:r>
    </w:p>
    <w:p w:rsidR="00D91D4C" w:rsidRDefault="00D91D4C" w:rsidP="00207667">
      <w:pPr>
        <w:pStyle w:val="Heading2"/>
      </w:pPr>
      <w:r>
        <w:t>Architectures and training</w:t>
      </w:r>
    </w:p>
    <w:p w:rsidR="00680F74" w:rsidRDefault="00D91D4C" w:rsidP="00680F74">
      <w:pPr>
        <w:pStyle w:val="BodyText"/>
      </w:pPr>
      <w:r>
        <w:t>Architecture selection followed from the data. Records are tabular with no structure within a record, each flow is independently labelled, class imbalance is severe, and one architecture must be able to flag an unseen family. A multilayer perceptron provides the natural baseline. A one dimensional convolutional network represents the widely adopted convolutional treatment. An autoencoder trained on benign traffic only provides the unsupervised arm.</w:t>
      </w:r>
    </w:p>
    <w:p w:rsidR="00680F74" w:rsidRDefault="00D91D4C" w:rsidP="00680F74">
      <w:pPr>
        <w:pStyle w:val="BodyText"/>
      </w:pPr>
      <w:r>
        <w:t xml:space="preserve">Recurrent and transformer architectures were excluded deliberately. Each record is already a time aggregated summary of a flow, so feeding consecutive records to a sequence model treats file order as temporal sequence when </w:t>
      </w:r>
      <w:r>
        <w:lastRenderedPageBreak/>
        <w:t>adjacent records are unrelated flows between different hosts. Constructing genuine sequences would require grouping flows per host into ordered windows, which is a different problem formulation.</w:t>
      </w:r>
    </w:p>
    <w:p w:rsidR="00D91D4C" w:rsidRDefault="00D91D4C" w:rsidP="00680F74">
      <w:pPr>
        <w:pStyle w:val="BodyText"/>
      </w:pPr>
      <w:r>
        <w:t xml:space="preserve">Model training used a stratified sample capped per capture day and class, giving 813,648 records, five percent of the silver layer. All Big Data measurements used the complete corpus. The sample is identical across all nine cells. Imputation and </w:t>
      </w:r>
      <w:proofErr w:type="spellStart"/>
      <w:r>
        <w:t>standardisation</w:t>
      </w:r>
      <w:proofErr w:type="spellEnd"/>
      <w:r>
        <w:t xml:space="preserve"> statistics were fitted on training partitions only. Each cell was run with three seeds.</w:t>
      </w:r>
    </w:p>
    <w:p w:rsidR="00D91D4C" w:rsidRDefault="00D91D4C" w:rsidP="00207667">
      <w:pPr>
        <w:pStyle w:val="Heading1"/>
      </w:pPr>
      <w:r>
        <w:t>Results</w:t>
      </w:r>
    </w:p>
    <w:p w:rsidR="00D91D4C" w:rsidRDefault="00D91D4C" w:rsidP="00680F74">
      <w:pPr>
        <w:pStyle w:val="Heading2"/>
      </w:pPr>
      <w:r>
        <w:t>Storage and processing</w:t>
      </w:r>
    </w:p>
    <w:p w:rsidR="00680F74" w:rsidRDefault="00680F74" w:rsidP="00680F74">
      <w:pPr>
        <w:pStyle w:val="BodyText"/>
        <w:ind w:firstLine="0pt"/>
      </w:pPr>
      <w:r>
        <w:tab/>
      </w:r>
      <w:r w:rsidR="00D91D4C">
        <w:t>Converting to Parquet reduced the corpus from 6.41 GB to 2.39 GB, a factor of 2.68. The partitioned silver layer occupies 1.88 GB, a factor of 3.42, despite carrying two additional columns, because nulling the infinite values and dictionary encoding the label column compress more effectively than raw text.</w:t>
      </w:r>
    </w:p>
    <w:p w:rsidR="00D91D4C" w:rsidRDefault="00680F74" w:rsidP="00680F74">
      <w:pPr>
        <w:pStyle w:val="BodyText"/>
        <w:ind w:firstLine="0pt"/>
      </w:pPr>
      <w:r>
        <w:tab/>
      </w:r>
      <w:r w:rsidR="00D91D4C">
        <w:t xml:space="preserve">Query performance was measured across four shapes to separate the mechanisms involved. A full row count returned 323 times faster on Parquet, but this reflects footer metadata access rather than data reading. A single column aggregate returned 384 times faster through column projection. A filter on the partition key returned 2771 times faster through partition pruning. A filter and aggregate on a </w:t>
      </w:r>
      <w:r w:rsidR="002959ED">
        <w:t>non-partition</w:t>
      </w:r>
      <w:r w:rsidR="00D91D4C">
        <w:t xml:space="preserve"> column, which forces both engines to read and compute, returned 217 times faster. The last figure is the like for like comparison.</w:t>
      </w:r>
    </w:p>
    <w:p w:rsidR="00D91D4C" w:rsidRDefault="00D91D4C" w:rsidP="00680F74">
      <w:pPr>
        <w:pStyle w:val="Heading2"/>
      </w:pPr>
      <w:r>
        <w:t>The experimental grid</w:t>
      </w:r>
    </w:p>
    <w:p w:rsidR="00D91D4C" w:rsidRDefault="00680F74" w:rsidP="00500847">
      <w:pPr>
        <w:pStyle w:val="BodyText"/>
        <w:ind w:firstLine="0pt"/>
      </w:pPr>
      <w:r>
        <w:tab/>
      </w:r>
      <w:r w:rsidR="00D91D4C">
        <w:t>Binary F1 scores, averaged over three seeds, are given in Table I.</w:t>
      </w:r>
    </w:p>
    <w:p w:rsidR="00D91D4C" w:rsidRPr="00500847" w:rsidRDefault="00D91D4C" w:rsidP="00500847">
      <w:pPr>
        <w:pStyle w:val="BodyText"/>
        <w:jc w:val="center"/>
        <w:rPr>
          <w:sz w:val="16"/>
          <w:szCs w:val="16"/>
        </w:rPr>
      </w:pPr>
      <w:r w:rsidRPr="00500847">
        <w:rPr>
          <w:sz w:val="16"/>
          <w:szCs w:val="16"/>
        </w:rPr>
        <w:t>TABLE</w:t>
      </w:r>
      <w:r w:rsidR="002354C5" w:rsidRPr="00500847">
        <w:rPr>
          <w:sz w:val="16"/>
          <w:szCs w:val="16"/>
          <w:lang w:val="en-US"/>
        </w:rPr>
        <w:t xml:space="preserve"> </w:t>
      </w:r>
      <w:r w:rsidRPr="00500847">
        <w:rPr>
          <w:sz w:val="16"/>
          <w:szCs w:val="16"/>
        </w:rPr>
        <w:t>I.</w:t>
      </w:r>
      <w:r w:rsidR="00500847">
        <w:rPr>
          <w:sz w:val="16"/>
          <w:szCs w:val="16"/>
        </w:rPr>
        <w:tab/>
      </w:r>
      <w:r w:rsidRPr="00500847">
        <w:rPr>
          <w:sz w:val="16"/>
          <w:szCs w:val="16"/>
        </w:rPr>
        <w:t>BINARY F1 BY ARCHITECTURE AND PROTOCOL</w:t>
      </w:r>
    </w:p>
    <w:tbl>
      <w:tblPr>
        <w:tblStyle w:val="TableGrid"/>
        <w:tblW w:w="0pt" w:type="dxa"/>
        <w:tblLook w:firstRow="1" w:lastRow="0" w:firstColumn="1" w:lastColumn="0" w:noHBand="0" w:noVBand="1"/>
      </w:tblPr>
      <w:tblGrid>
        <w:gridCol w:w="1303"/>
        <w:gridCol w:w="807"/>
        <w:gridCol w:w="1018"/>
        <w:gridCol w:w="807"/>
      </w:tblGrid>
      <w:tr w:rsidR="00625BAF" w:rsidTr="002354C5">
        <w:trPr>
          <w:trHeight w:val="412"/>
        </w:trPr>
        <w:tc>
          <w:tcPr>
            <w:tcW w:w="62.25pt" w:type="dxa"/>
          </w:tcPr>
          <w:p w:rsidR="00625BAF" w:rsidRPr="002354C5" w:rsidRDefault="00625BAF" w:rsidP="00D91D4C">
            <w:pPr>
              <w:pStyle w:val="BodyText"/>
              <w:ind w:firstLine="0pt"/>
              <w:rPr>
                <w:b/>
              </w:rPr>
            </w:pPr>
            <w:r w:rsidRPr="002354C5">
              <w:rPr>
                <w:b/>
              </w:rPr>
              <w:t>Architecture</w:t>
            </w:r>
          </w:p>
        </w:tc>
        <w:tc>
          <w:tcPr>
            <w:tcW w:w="40.35pt" w:type="dxa"/>
          </w:tcPr>
          <w:p w:rsidR="00625BAF" w:rsidRPr="002354C5" w:rsidRDefault="00625BAF" w:rsidP="00D91D4C">
            <w:pPr>
              <w:pStyle w:val="BodyText"/>
              <w:ind w:firstLine="0pt"/>
              <w:rPr>
                <w:b/>
              </w:rPr>
            </w:pPr>
            <w:r w:rsidRPr="002354C5">
              <w:rPr>
                <w:b/>
              </w:rPr>
              <w:t>P1 naive</w:t>
            </w:r>
          </w:p>
        </w:tc>
        <w:tc>
          <w:tcPr>
            <w:tcW w:w="48.65pt" w:type="dxa"/>
          </w:tcPr>
          <w:p w:rsidR="00625BAF" w:rsidRPr="002354C5" w:rsidRDefault="00625BAF" w:rsidP="00D91D4C">
            <w:pPr>
              <w:pStyle w:val="BodyText"/>
              <w:ind w:firstLine="0pt"/>
              <w:rPr>
                <w:b/>
              </w:rPr>
            </w:pPr>
            <w:r w:rsidRPr="002354C5">
              <w:rPr>
                <w:b/>
              </w:rPr>
              <w:t>P2 corrected</w:t>
            </w:r>
          </w:p>
        </w:tc>
        <w:tc>
          <w:tcPr>
            <w:tcW w:w="40.35pt" w:type="dxa"/>
          </w:tcPr>
          <w:p w:rsidR="00625BAF" w:rsidRPr="002354C5" w:rsidRDefault="00625BAF" w:rsidP="002354C5">
            <w:pPr>
              <w:pStyle w:val="BodyText"/>
              <w:ind w:firstLine="0pt"/>
              <w:rPr>
                <w:b/>
              </w:rPr>
            </w:pPr>
            <w:r w:rsidRPr="002354C5">
              <w:rPr>
                <w:b/>
              </w:rPr>
              <w:t>P3</w:t>
            </w:r>
            <w:r w:rsidR="002354C5">
              <w:rPr>
                <w:b/>
                <w:lang w:val="en-US"/>
              </w:rPr>
              <w:t xml:space="preserve"> </w:t>
            </w:r>
            <w:r w:rsidRPr="002354C5">
              <w:rPr>
                <w:b/>
              </w:rPr>
              <w:t>zero</w:t>
            </w:r>
            <w:r w:rsidR="002354C5">
              <w:rPr>
                <w:b/>
                <w:lang w:val="en-US"/>
              </w:rPr>
              <w:t xml:space="preserve"> </w:t>
            </w:r>
            <w:r w:rsidRPr="002354C5">
              <w:rPr>
                <w:b/>
              </w:rPr>
              <w:t>day</w:t>
            </w:r>
          </w:p>
        </w:tc>
      </w:tr>
      <w:tr w:rsidR="00625BAF" w:rsidTr="002354C5">
        <w:trPr>
          <w:trHeight w:val="402"/>
        </w:trPr>
        <w:tc>
          <w:tcPr>
            <w:tcW w:w="62.25pt" w:type="dxa"/>
          </w:tcPr>
          <w:p w:rsidR="00625BAF" w:rsidRDefault="00625BAF" w:rsidP="00D91D4C">
            <w:pPr>
              <w:pStyle w:val="BodyText"/>
              <w:ind w:firstLine="0pt"/>
            </w:pPr>
            <w:r>
              <w:t>Multilayer perceptron</w:t>
            </w:r>
          </w:p>
        </w:tc>
        <w:tc>
          <w:tcPr>
            <w:tcW w:w="40.35pt" w:type="dxa"/>
          </w:tcPr>
          <w:p w:rsidR="00625BAF" w:rsidRDefault="002354C5" w:rsidP="00D91D4C">
            <w:pPr>
              <w:pStyle w:val="BodyText"/>
              <w:ind w:firstLine="0pt"/>
            </w:pPr>
            <w:r>
              <w:t>0.9182</w:t>
            </w:r>
          </w:p>
        </w:tc>
        <w:tc>
          <w:tcPr>
            <w:tcW w:w="48.65pt" w:type="dxa"/>
          </w:tcPr>
          <w:p w:rsidR="00625BAF" w:rsidRDefault="002354C5" w:rsidP="00D91D4C">
            <w:pPr>
              <w:pStyle w:val="BodyText"/>
              <w:ind w:firstLine="0pt"/>
            </w:pPr>
            <w:r>
              <w:t>0.8987</w:t>
            </w:r>
          </w:p>
        </w:tc>
        <w:tc>
          <w:tcPr>
            <w:tcW w:w="40.35pt" w:type="dxa"/>
          </w:tcPr>
          <w:p w:rsidR="00625BAF" w:rsidRDefault="002354C5" w:rsidP="00D91D4C">
            <w:pPr>
              <w:pStyle w:val="BodyText"/>
              <w:ind w:firstLine="0pt"/>
            </w:pPr>
            <w:r>
              <w:t>0.8656</w:t>
            </w:r>
          </w:p>
        </w:tc>
      </w:tr>
      <w:tr w:rsidR="00625BAF" w:rsidTr="002354C5">
        <w:trPr>
          <w:trHeight w:val="412"/>
        </w:trPr>
        <w:tc>
          <w:tcPr>
            <w:tcW w:w="62.25pt" w:type="dxa"/>
          </w:tcPr>
          <w:p w:rsidR="00625BAF" w:rsidRDefault="002354C5" w:rsidP="00D91D4C">
            <w:pPr>
              <w:pStyle w:val="BodyText"/>
              <w:ind w:firstLine="0pt"/>
            </w:pPr>
            <w:r>
              <w:t>1D convolutional</w:t>
            </w:r>
          </w:p>
        </w:tc>
        <w:tc>
          <w:tcPr>
            <w:tcW w:w="40.35pt" w:type="dxa"/>
          </w:tcPr>
          <w:p w:rsidR="00625BAF" w:rsidRDefault="002354C5" w:rsidP="00D91D4C">
            <w:pPr>
              <w:pStyle w:val="BodyText"/>
              <w:ind w:firstLine="0pt"/>
            </w:pPr>
            <w:r>
              <w:t>0.9283</w:t>
            </w:r>
          </w:p>
        </w:tc>
        <w:tc>
          <w:tcPr>
            <w:tcW w:w="48.65pt" w:type="dxa"/>
          </w:tcPr>
          <w:p w:rsidR="00625BAF" w:rsidRDefault="002354C5" w:rsidP="00D91D4C">
            <w:pPr>
              <w:pStyle w:val="BodyText"/>
              <w:ind w:firstLine="0pt"/>
            </w:pPr>
            <w:r>
              <w:t>0.9046</w:t>
            </w:r>
          </w:p>
        </w:tc>
        <w:tc>
          <w:tcPr>
            <w:tcW w:w="40.35pt" w:type="dxa"/>
          </w:tcPr>
          <w:p w:rsidR="00625BAF" w:rsidRDefault="002354C5" w:rsidP="00D91D4C">
            <w:pPr>
              <w:pStyle w:val="BodyText"/>
              <w:ind w:firstLine="0pt"/>
            </w:pPr>
            <w:r>
              <w:t>0.9040</w:t>
            </w:r>
          </w:p>
        </w:tc>
      </w:tr>
      <w:tr w:rsidR="00625BAF" w:rsidTr="002354C5">
        <w:trPr>
          <w:trHeight w:val="252"/>
        </w:trPr>
        <w:tc>
          <w:tcPr>
            <w:tcW w:w="62.25pt" w:type="dxa"/>
          </w:tcPr>
          <w:p w:rsidR="00625BAF" w:rsidRDefault="002354C5" w:rsidP="00D91D4C">
            <w:pPr>
              <w:pStyle w:val="BodyText"/>
              <w:ind w:firstLine="0pt"/>
            </w:pPr>
            <w:r>
              <w:t>Autoencoder</w:t>
            </w:r>
          </w:p>
        </w:tc>
        <w:tc>
          <w:tcPr>
            <w:tcW w:w="40.35pt" w:type="dxa"/>
          </w:tcPr>
          <w:p w:rsidR="00625BAF" w:rsidRDefault="002354C5" w:rsidP="00D91D4C">
            <w:pPr>
              <w:pStyle w:val="BodyText"/>
              <w:ind w:firstLine="0pt"/>
            </w:pPr>
            <w:r>
              <w:t>0.7022</w:t>
            </w:r>
          </w:p>
        </w:tc>
        <w:tc>
          <w:tcPr>
            <w:tcW w:w="48.65pt" w:type="dxa"/>
          </w:tcPr>
          <w:p w:rsidR="00625BAF" w:rsidRDefault="002354C5" w:rsidP="00D91D4C">
            <w:pPr>
              <w:pStyle w:val="BodyText"/>
              <w:ind w:firstLine="0pt"/>
            </w:pPr>
            <w:r>
              <w:t>0.5946</w:t>
            </w:r>
          </w:p>
        </w:tc>
        <w:tc>
          <w:tcPr>
            <w:tcW w:w="40.35pt" w:type="dxa"/>
          </w:tcPr>
          <w:p w:rsidR="00625BAF" w:rsidRDefault="002354C5" w:rsidP="00D91D4C">
            <w:pPr>
              <w:pStyle w:val="BodyText"/>
              <w:ind w:firstLine="0pt"/>
            </w:pPr>
            <w:r>
              <w:t>0.5911</w:t>
            </w:r>
          </w:p>
        </w:tc>
      </w:tr>
    </w:tbl>
    <w:p w:rsidR="00D91D4C" w:rsidRDefault="00D91D4C" w:rsidP="002354C5">
      <w:pPr>
        <w:pStyle w:val="BodyText"/>
        <w:ind w:firstLine="0pt"/>
      </w:pPr>
      <w:r>
        <w:tab/>
      </w:r>
      <w:r>
        <w:tab/>
      </w:r>
      <w:r>
        <w:tab/>
      </w:r>
      <w:r>
        <w:tab/>
      </w:r>
      <w:r>
        <w:tab/>
      </w:r>
      <w:r>
        <w:tab/>
      </w:r>
    </w:p>
    <w:p w:rsidR="00207667" w:rsidRDefault="00D91D4C" w:rsidP="00207667">
      <w:pPr>
        <w:pStyle w:val="BodyText"/>
      </w:pPr>
      <w:r>
        <w:t>Across all three architectures the apparent architecture effect is 0.283 against a protocol effect of 0.063. That comparison is misleading. The spread is dominated by the autoencoder, which differs from the supervised models in paradigm rather than architecture, being unsupervised and never exposed to an attack label. The figure measures supervised against unsupervised learning, not one architecture against another.</w:t>
      </w:r>
    </w:p>
    <w:p w:rsidR="00D91D4C" w:rsidRDefault="00D91D4C" w:rsidP="00500847">
      <w:pPr>
        <w:pStyle w:val="BodyText"/>
      </w:pPr>
      <w:r>
        <w:t>Restricting the comparison to the two supervised architectures gives an architecture effect of 0.0181 and a protocol effect of 0.0384, a ratio of 2.1. The seed standard deviation is 0.0027, so both spreads exceed training noise by a factor of seven or more.</w:t>
      </w:r>
    </w:p>
    <w:p w:rsidR="00D91D4C" w:rsidRDefault="00D91D4C" w:rsidP="00207667">
      <w:pPr>
        <w:pStyle w:val="Heading2"/>
      </w:pPr>
      <w:r>
        <w:t>Feature attribution</w:t>
      </w:r>
    </w:p>
    <w:p w:rsidR="00D91D4C" w:rsidRDefault="00D91D4C" w:rsidP="00207667">
      <w:pPr>
        <w:pStyle w:val="BodyText"/>
      </w:pPr>
      <w:r>
        <w:t>Permutation importance on the naive protocol produced a baseline F1 of 0.9202. The two designated leakage carriers ranked second and third of seventy nine features, with epoch timestamp contributing 0.2099 and destination port 0.1488.</w:t>
      </w:r>
    </w:p>
    <w:p w:rsidR="00D91D4C" w:rsidRDefault="00D91D4C" w:rsidP="00207667">
      <w:pPr>
        <w:pStyle w:val="BodyText"/>
      </w:pPr>
      <w:r>
        <w:t xml:space="preserve">The highest ranked feature was minimum forward segment size at 0.3332, which was not on the drop list. This is a protocol level artefact of traffic generation rather than a </w:t>
      </w:r>
      <w:proofErr w:type="spellStart"/>
      <w:r>
        <w:t>behavioural</w:t>
      </w:r>
      <w:proofErr w:type="spellEnd"/>
      <w:r>
        <w:t xml:space="preserve"> property of an attack, and is therefore a candidate leakage carrier the design did not anticipate.</w:t>
      </w:r>
    </w:p>
    <w:p w:rsidR="00D91D4C" w:rsidRDefault="00D91D4C" w:rsidP="00207667">
      <w:pPr>
        <w:pStyle w:val="Heading2"/>
      </w:pPr>
      <w:r>
        <w:t>False positive rate</w:t>
      </w:r>
    </w:p>
    <w:p w:rsidR="00D91D4C" w:rsidRDefault="00D91D4C" w:rsidP="00207667">
      <w:pPr>
        <w:pStyle w:val="BodyText"/>
      </w:pPr>
      <w:r>
        <w:t>Correcting the protocol reduced headline F1 but improved the operationally decisive metric. The multilayer perceptron false positive rate fell from 0.0840 under P1 to 0.0225 under P2.</w:t>
      </w:r>
    </w:p>
    <w:p w:rsidR="00D91D4C" w:rsidRDefault="00D91D4C" w:rsidP="00207667">
      <w:pPr>
        <w:pStyle w:val="Heading2"/>
      </w:pPr>
      <w:r>
        <w:t>Unseen attack families</w:t>
      </w:r>
    </w:p>
    <w:p w:rsidR="00500847" w:rsidRDefault="00D91D4C" w:rsidP="00500847">
      <w:pPr>
        <w:pStyle w:val="BodyText"/>
      </w:pPr>
      <w:r>
        <w:t>Recall on the Bot family is given in Table II.</w:t>
      </w:r>
    </w:p>
    <w:p w:rsidR="00D91D4C" w:rsidRPr="00500847" w:rsidRDefault="00D91D4C" w:rsidP="00500847">
      <w:pPr>
        <w:pStyle w:val="BodyText"/>
        <w:jc w:val="center"/>
        <w:rPr>
          <w:sz w:val="16"/>
          <w:szCs w:val="16"/>
        </w:rPr>
      </w:pPr>
      <w:r w:rsidRPr="00500847">
        <w:rPr>
          <w:sz w:val="16"/>
          <w:szCs w:val="16"/>
        </w:rPr>
        <w:t>TABLE II.</w:t>
      </w:r>
      <w:r w:rsidR="00500847">
        <w:rPr>
          <w:sz w:val="16"/>
          <w:szCs w:val="16"/>
        </w:rPr>
        <w:tab/>
      </w:r>
      <w:r w:rsidRPr="00500847">
        <w:rPr>
          <w:sz w:val="16"/>
          <w:szCs w:val="16"/>
        </w:rPr>
        <w:t>RECALL ON THE BOT FAMILY</w:t>
      </w:r>
    </w:p>
    <w:tbl>
      <w:tblPr>
        <w:tblStyle w:val="TableGrid"/>
        <w:tblW w:w="0pt" w:type="dxa"/>
        <w:tblLook w:firstRow="1" w:lastRow="0" w:firstColumn="1" w:lastColumn="0" w:noHBand="0" w:noVBand="1"/>
      </w:tblPr>
      <w:tblGrid>
        <w:gridCol w:w="1617"/>
        <w:gridCol w:w="1032"/>
        <w:gridCol w:w="1263"/>
      </w:tblGrid>
      <w:tr w:rsidR="00500847" w:rsidTr="00500847">
        <w:trPr>
          <w:trHeight w:val="426"/>
        </w:trPr>
        <w:tc>
          <w:tcPr>
            <w:tcW w:w="80.85pt" w:type="dxa"/>
          </w:tcPr>
          <w:p w:rsidR="00500847" w:rsidRPr="002354C5" w:rsidRDefault="00500847" w:rsidP="00FF4F29">
            <w:pPr>
              <w:pStyle w:val="BodyText"/>
              <w:ind w:firstLine="0pt"/>
              <w:rPr>
                <w:b/>
              </w:rPr>
            </w:pPr>
            <w:r w:rsidRPr="002354C5">
              <w:rPr>
                <w:b/>
              </w:rPr>
              <w:t>Architecture</w:t>
            </w:r>
          </w:p>
        </w:tc>
        <w:tc>
          <w:tcPr>
            <w:tcW w:w="51.60pt" w:type="dxa"/>
          </w:tcPr>
          <w:p w:rsidR="00500847" w:rsidRPr="002354C5" w:rsidRDefault="00500847" w:rsidP="00FF4F29">
            <w:pPr>
              <w:pStyle w:val="BodyText"/>
              <w:ind w:firstLine="0pt"/>
              <w:rPr>
                <w:b/>
              </w:rPr>
            </w:pPr>
            <w:r w:rsidRPr="00500847">
              <w:rPr>
                <w:b/>
                <w:lang w:val="en-US"/>
              </w:rPr>
              <w:t>P2 trained on Bot</w:t>
            </w:r>
          </w:p>
        </w:tc>
        <w:tc>
          <w:tcPr>
            <w:tcW w:w="63.15pt" w:type="dxa"/>
          </w:tcPr>
          <w:p w:rsidR="00500847" w:rsidRPr="002354C5" w:rsidRDefault="00500847" w:rsidP="00FF4F29">
            <w:pPr>
              <w:pStyle w:val="BodyText"/>
              <w:ind w:firstLine="0pt"/>
              <w:rPr>
                <w:b/>
              </w:rPr>
            </w:pPr>
            <w:r w:rsidRPr="00500847">
              <w:rPr>
                <w:b/>
                <w:lang w:val="en-US"/>
              </w:rPr>
              <w:t>P3 Bot unseen</w:t>
            </w:r>
          </w:p>
        </w:tc>
      </w:tr>
      <w:tr w:rsidR="00500847" w:rsidTr="00500847">
        <w:trPr>
          <w:trHeight w:val="416"/>
        </w:trPr>
        <w:tc>
          <w:tcPr>
            <w:tcW w:w="80.85pt" w:type="dxa"/>
          </w:tcPr>
          <w:p w:rsidR="00500847" w:rsidRDefault="00500847" w:rsidP="00FF4F29">
            <w:pPr>
              <w:pStyle w:val="BodyText"/>
              <w:ind w:firstLine="0pt"/>
            </w:pPr>
            <w:r>
              <w:t>Multilayer perceptron</w:t>
            </w:r>
          </w:p>
        </w:tc>
        <w:tc>
          <w:tcPr>
            <w:tcW w:w="51.60pt" w:type="dxa"/>
          </w:tcPr>
          <w:p w:rsidR="00500847" w:rsidRDefault="00500847" w:rsidP="00FF4F29">
            <w:pPr>
              <w:pStyle w:val="BodyText"/>
              <w:ind w:firstLine="0pt"/>
            </w:pPr>
            <w:r>
              <w:t>0.9718</w:t>
            </w:r>
          </w:p>
        </w:tc>
        <w:tc>
          <w:tcPr>
            <w:tcW w:w="63.15pt" w:type="dxa"/>
          </w:tcPr>
          <w:p w:rsidR="00500847" w:rsidRDefault="00500847" w:rsidP="00FF4F29">
            <w:pPr>
              <w:pStyle w:val="BodyText"/>
              <w:ind w:firstLine="0pt"/>
            </w:pPr>
            <w:r>
              <w:t>0.4956</w:t>
            </w:r>
          </w:p>
        </w:tc>
      </w:tr>
      <w:tr w:rsidR="00500847" w:rsidTr="00500847">
        <w:trPr>
          <w:trHeight w:val="426"/>
        </w:trPr>
        <w:tc>
          <w:tcPr>
            <w:tcW w:w="80.85pt" w:type="dxa"/>
          </w:tcPr>
          <w:p w:rsidR="00500847" w:rsidRDefault="00500847" w:rsidP="00FF4F29">
            <w:pPr>
              <w:pStyle w:val="BodyText"/>
              <w:ind w:firstLine="0pt"/>
            </w:pPr>
            <w:r>
              <w:t>1D convolutional</w:t>
            </w:r>
          </w:p>
        </w:tc>
        <w:tc>
          <w:tcPr>
            <w:tcW w:w="51.60pt" w:type="dxa"/>
          </w:tcPr>
          <w:p w:rsidR="00500847" w:rsidRDefault="00500847" w:rsidP="00FF4F29">
            <w:pPr>
              <w:pStyle w:val="BodyText"/>
              <w:ind w:firstLine="0pt"/>
            </w:pPr>
            <w:r>
              <w:t>0.9851</w:t>
            </w:r>
          </w:p>
        </w:tc>
        <w:tc>
          <w:tcPr>
            <w:tcW w:w="63.15pt" w:type="dxa"/>
          </w:tcPr>
          <w:p w:rsidR="00500847" w:rsidRDefault="00500847" w:rsidP="00FF4F29">
            <w:pPr>
              <w:pStyle w:val="BodyText"/>
              <w:ind w:firstLine="0pt"/>
            </w:pPr>
            <w:r>
              <w:t>0.9577</w:t>
            </w:r>
          </w:p>
        </w:tc>
      </w:tr>
      <w:tr w:rsidR="00500847" w:rsidTr="00500847">
        <w:trPr>
          <w:trHeight w:val="260"/>
        </w:trPr>
        <w:tc>
          <w:tcPr>
            <w:tcW w:w="80.85pt" w:type="dxa"/>
          </w:tcPr>
          <w:p w:rsidR="00500847" w:rsidRDefault="00500847" w:rsidP="00FF4F29">
            <w:pPr>
              <w:pStyle w:val="BodyText"/>
              <w:ind w:firstLine="0pt"/>
            </w:pPr>
            <w:r>
              <w:t>Autoencoder</w:t>
            </w:r>
          </w:p>
        </w:tc>
        <w:tc>
          <w:tcPr>
            <w:tcW w:w="51.60pt" w:type="dxa"/>
          </w:tcPr>
          <w:p w:rsidR="00500847" w:rsidRDefault="00500847" w:rsidP="00FF4F29">
            <w:pPr>
              <w:pStyle w:val="BodyText"/>
              <w:ind w:firstLine="0pt"/>
            </w:pPr>
            <w:r>
              <w:t>0.0002</w:t>
            </w:r>
          </w:p>
        </w:tc>
        <w:tc>
          <w:tcPr>
            <w:tcW w:w="63.15pt" w:type="dxa"/>
          </w:tcPr>
          <w:p w:rsidR="00500847" w:rsidRDefault="00500847" w:rsidP="00FF4F29">
            <w:pPr>
              <w:pStyle w:val="BodyText"/>
              <w:ind w:firstLine="0pt"/>
            </w:pPr>
            <w:r>
              <w:t>0.0002</w:t>
            </w:r>
          </w:p>
        </w:tc>
      </w:tr>
    </w:tbl>
    <w:p w:rsidR="00207667" w:rsidRDefault="00207667" w:rsidP="00500847">
      <w:pPr>
        <w:pStyle w:val="BodyText"/>
        <w:ind w:firstLine="0pt"/>
      </w:pPr>
    </w:p>
    <w:p w:rsidR="00D91D4C" w:rsidRDefault="00207667" w:rsidP="00207667">
      <w:pPr>
        <w:pStyle w:val="BodyText"/>
        <w:ind w:firstLine="0pt"/>
      </w:pPr>
      <w:r>
        <w:tab/>
      </w:r>
      <w:r w:rsidR="00D91D4C">
        <w:t>The perceptron loses approximately half its recall when the family is withheld. The convolutional network loses very little. The autoencoder detects essentially none of the family under any protocol.</w:t>
      </w:r>
    </w:p>
    <w:p w:rsidR="00D91D4C" w:rsidRDefault="00D91D4C" w:rsidP="00207667">
      <w:pPr>
        <w:pStyle w:val="Heading1"/>
      </w:pPr>
      <w:r>
        <w:t>Critical Evaluation</w:t>
      </w:r>
    </w:p>
    <w:p w:rsidR="00D91D4C" w:rsidRDefault="00D91D4C" w:rsidP="00207667">
      <w:pPr>
        <w:pStyle w:val="Heading2"/>
      </w:pPr>
      <w:r>
        <w:t>What the result means</w:t>
      </w:r>
    </w:p>
    <w:p w:rsidR="00D91D4C" w:rsidRDefault="00D91D4C" w:rsidP="00207667">
      <w:pPr>
        <w:pStyle w:val="BodyText"/>
      </w:pPr>
      <w:r>
        <w:t>The protocol effect among comparable supervised architectures is 2.1 times the architecture effect, with both well above training noise. For this dataset, the way a model is evaluated influences its reported performance more than the choice between the two architectures examined. The practical implication is that a reported improvement of one to two F1 points, which is typical of the incremental gains claimed in this literature, is smaller than the variation induced by protocol choices that are frequently left unstated.</w:t>
      </w:r>
    </w:p>
    <w:p w:rsidR="00D91D4C" w:rsidRDefault="00D91D4C" w:rsidP="00207667">
      <w:pPr>
        <w:pStyle w:val="BodyText"/>
      </w:pPr>
      <w:r>
        <w:t>The magnitude should not be overstated. A ratio of 2.1 is not an order of magnitude, and the two supervised architectures examined are closely related. A comparison spanning more architecturally distant supervised models might narrow the ratio. The claim supported by this evidence is that protocol effects are of the same order as, and in this case larger than, architecture effects, not that architecture is irrelevant.</w:t>
      </w:r>
    </w:p>
    <w:p w:rsidR="000343EE" w:rsidRDefault="00F4013E" w:rsidP="00F4013E">
      <w:pPr>
        <w:pStyle w:val="Heading2"/>
      </w:pPr>
      <w:r>
        <w:t>Iterative refinement of training configuration</w:t>
      </w:r>
    </w:p>
    <w:p w:rsidR="00F4013E" w:rsidRPr="00F4013E" w:rsidRDefault="00F4013E" w:rsidP="00F4013E">
      <w:pPr>
        <w:ind w:firstLine="14.40pt"/>
        <w:jc w:val="both"/>
      </w:pPr>
      <w:r w:rsidRPr="00F4013E">
        <w:t xml:space="preserve">Three training decisions changed in response to measurement rather than assumption. Initial runs used a batch size of 1,024, which produced training times that made nine cells with three seeds each infeasible on four cores. The batch was raised to 4,096 with the learning rate adjusted </w:t>
      </w:r>
      <w:r w:rsidRPr="00F4013E">
        <w:lastRenderedPageBreak/>
        <w:t xml:space="preserve">accordingly, reducing </w:t>
      </w:r>
      <w:proofErr w:type="spellStart"/>
      <w:r w:rsidRPr="00F4013E">
        <w:t>optimiser</w:t>
      </w:r>
      <w:proofErr w:type="spellEnd"/>
      <w:r w:rsidRPr="00F4013E">
        <w:t xml:space="preserve"> steps fourfold. The convolutional network was initially three times slower than the perceptron, so its channel widths were halved with no measurable loss in F1. The autoencoder reached its epoch ceiling in all nine cells on the first pass, so the ceiling was raised </w:t>
      </w:r>
      <w:proofErr w:type="spellStart"/>
      <w:r w:rsidRPr="00F4013E">
        <w:t>sixfold</w:t>
      </w:r>
      <w:proofErr w:type="spellEnd"/>
      <w:r w:rsidRPr="00F4013E">
        <w:t>, which improved its F1 from 0.61 to 0.70 under P1 while still failing to converge.</w:t>
      </w:r>
    </w:p>
    <w:p w:rsidR="00D91D4C" w:rsidRDefault="00D91D4C" w:rsidP="00207667">
      <w:pPr>
        <w:pStyle w:val="Heading2"/>
      </w:pPr>
      <w:r>
        <w:t>The false positive result</w:t>
      </w:r>
    </w:p>
    <w:p w:rsidR="00D91D4C" w:rsidRDefault="00D91D4C" w:rsidP="00207667">
      <w:pPr>
        <w:pStyle w:val="BodyText"/>
      </w:pPr>
      <w:r>
        <w:t xml:space="preserve">The most interesting finding was not anticipated. Correcting the protocol lowered headline F1 while reducing the false positive rate by a factor of approximately 3.7. Removing duplicates and leakage carriers forces the model to learn </w:t>
      </w:r>
      <w:proofErr w:type="spellStart"/>
      <w:r>
        <w:t>behavioural</w:t>
      </w:r>
      <w:proofErr w:type="spellEnd"/>
      <w:r>
        <w:t xml:space="preserve"> patterns rather than identifiers, and the resulting decision boundary </w:t>
      </w:r>
      <w:proofErr w:type="spellStart"/>
      <w:r>
        <w:t>generalises</w:t>
      </w:r>
      <w:proofErr w:type="spellEnd"/>
      <w:r>
        <w:t xml:space="preserve"> better even though the aggregate score falls.</w:t>
      </w:r>
    </w:p>
    <w:p w:rsidR="00D91D4C" w:rsidRDefault="00D91D4C" w:rsidP="00D91D4C">
      <w:pPr>
        <w:pStyle w:val="BodyText"/>
      </w:pPr>
      <w:r>
        <w:t>This matters because of the base rate argument Sommer and Paxson (2010) make. At realistic deployment base rates, false positive rate determines whether a system is usable. A model selected on F1 would prefer the naive configuration. A model selected on operational viability would prefer the corrected one. The two criteria disagree, and the literature overwhelmingly reports the first.</w:t>
      </w:r>
    </w:p>
    <w:p w:rsidR="00D91D4C" w:rsidRDefault="00D91D4C" w:rsidP="00DC5337">
      <w:pPr>
        <w:pStyle w:val="Heading2"/>
      </w:pPr>
      <w:r>
        <w:t>Silent failures</w:t>
      </w:r>
    </w:p>
    <w:p w:rsidR="00D91D4C" w:rsidRDefault="00D91D4C" w:rsidP="00DC5337">
      <w:pPr>
        <w:pStyle w:val="BodyText"/>
      </w:pPr>
      <w:r>
        <w:t>Four distinct defects encountered during this work produced incorrect results with no error raised. The schema mismatch misaligns eighty columns under a positional union. Parsing the day first timestamps in month first format yields valid but wrong dates for the two March captures, relocating them from last to first in chronological order, which would invert the temporal protocol. Fourteen corrupt records parse cleanly despite impossible values. Comparing a string typed column against a numeric literal in Spark returns null rather than false, silently counting zero matches.</w:t>
      </w:r>
    </w:p>
    <w:p w:rsidR="00D91D4C" w:rsidRDefault="00D91D4C" w:rsidP="00DC5337">
      <w:pPr>
        <w:pStyle w:val="BodyText"/>
      </w:pPr>
      <w:r>
        <w:t xml:space="preserve">The fourth is a tooling failure rather than a data defect, which strengthens the general point. The problem is not confined to one dataset. Any stage of the chain can fail without </w:t>
      </w:r>
      <w:r w:rsidR="002959ED">
        <w:t>signaling</w:t>
      </w:r>
      <w:r>
        <w:t>, and the absence of an error is routinely mistaken for correctness. This is the practical form of the data snooping and spurious correlation pitfalls Arp et al. (2022) catalogue, and it suggests that explicit assertions on intermediate results should be standard practice rather than optional diligence.</w:t>
      </w:r>
    </w:p>
    <w:p w:rsidR="00D91D4C" w:rsidRDefault="00D91D4C" w:rsidP="00DC5337">
      <w:pPr>
        <w:pStyle w:val="Heading2"/>
      </w:pPr>
      <w:r>
        <w:t>The duplicate record finding</w:t>
      </w:r>
    </w:p>
    <w:p w:rsidR="00D91D4C" w:rsidRDefault="00D91D4C" w:rsidP="00DC5337">
      <w:pPr>
        <w:pStyle w:val="BodyText"/>
      </w:pPr>
      <w:r>
        <w:t>Exact duplicates account for 26.14 percent of the corpus. Under the naive protocol these are retained and the partition is random, so identical records appear in both training and test sets. This is train and test contamination by construction, present by default in the configuration most commonly applied to this dataset. It is not a subtle methodological disagreement but a direct instance of the data snooping pitfall, and it provides a concrete mechanism for part of the inflation observed under P1.</w:t>
      </w:r>
    </w:p>
    <w:p w:rsidR="00D91D4C" w:rsidRDefault="00D91D4C" w:rsidP="00DC5337">
      <w:pPr>
        <w:pStyle w:val="Heading2"/>
      </w:pPr>
      <w:r>
        <w:t>Contradictions and limitations</w:t>
      </w:r>
    </w:p>
    <w:p w:rsidR="00D91D4C" w:rsidRDefault="00D91D4C" w:rsidP="00DC5337">
      <w:pPr>
        <w:pStyle w:val="BodyText"/>
      </w:pPr>
      <w:r>
        <w:t xml:space="preserve">The convolutional network retaining 0.958 recall on a family it never trained on contradicts the expectation that supervised models cannot </w:t>
      </w:r>
      <w:proofErr w:type="spellStart"/>
      <w:r>
        <w:t>generalise</w:t>
      </w:r>
      <w:proofErr w:type="spellEnd"/>
      <w:r>
        <w:t xml:space="preserve"> to unseen classes. Two explanations are plausible. The Bot family may be separable from benign traffic on generic flow statistics irrespective of training, in which case the result says more about the dataset than the model. Alternatively the convolutional filters may capture more transferable structure. The present evidence </w:t>
      </w:r>
      <w:r>
        <w:t>cannot distinguish these, and this is presented as an observation requiring further work rather than a finding.</w:t>
      </w:r>
    </w:p>
    <w:p w:rsidR="00D91D4C" w:rsidRDefault="00D91D4C" w:rsidP="00DC5337">
      <w:pPr>
        <w:pStyle w:val="BodyText"/>
      </w:pPr>
      <w:r>
        <w:t>The autoencoder result is weak and the reason is partly methodological. Training did not converge within the compute budget, with all nine runs reaching the epoch ceiling while still improving. Its threshold was also fixed at the ninety fifth percentile of benign validation error, which defines a five percent false positive rate by construction and caps the achievable F1. The threshold free PR-AUC of approximately 0.82 under P1 gives a fairer indication. The results should be read as a lower bound, and the comparison with Mirsky et al. (2018) is not direct because that work operates on packet level features with incremental statistics rather than aggregated flow records.</w:t>
      </w:r>
    </w:p>
    <w:p w:rsidR="00D91D4C" w:rsidRDefault="00D91D4C" w:rsidP="00DC5337">
      <w:pPr>
        <w:pStyle w:val="BodyText"/>
      </w:pPr>
      <w:r>
        <w:t xml:space="preserve">The study examines one dataset. Goldschmidt and </w:t>
      </w:r>
      <w:proofErr w:type="spellStart"/>
      <w:r>
        <w:t>Chudá</w:t>
      </w:r>
      <w:proofErr w:type="spellEnd"/>
      <w:r>
        <w:t xml:space="preserve"> (2025) show that construction defects are common but not identical across datasets, so the specific magnitudes here do not transfer. The method does.</w:t>
      </w:r>
    </w:p>
    <w:p w:rsidR="00D91D4C" w:rsidRDefault="00D91D4C" w:rsidP="00DC5337">
      <w:pPr>
        <w:pStyle w:val="BodyText"/>
      </w:pPr>
      <w:r>
        <w:t>The within class temporal partition is weaker than a strict global temporal cut. It was adopted because the dataset's construction makes the stricter protocol degenerate, but it does not reproduce deployment conditions exactly, in which a model trained to a point in time encounters all subsequent traffic regardless of class.</w:t>
      </w:r>
    </w:p>
    <w:p w:rsidR="00D91D4C" w:rsidRDefault="00D91D4C" w:rsidP="00DC5337">
      <w:pPr>
        <w:pStyle w:val="BodyText"/>
      </w:pPr>
      <w:r>
        <w:t xml:space="preserve">Finally, the critique applied here is not novel. </w:t>
      </w:r>
      <w:proofErr w:type="spellStart"/>
      <w:r>
        <w:t>Engelen</w:t>
      </w:r>
      <w:proofErr w:type="spellEnd"/>
      <w:r>
        <w:t xml:space="preserve"> et al. (2021) and Arp et al. (2022) established the methodology. The contribution is its systematic application to the 2018 release and the quantification of the two effects against each other.</w:t>
      </w:r>
    </w:p>
    <w:p w:rsidR="00D91D4C" w:rsidRDefault="00D91D4C" w:rsidP="00DC5337">
      <w:pPr>
        <w:pStyle w:val="Heading2"/>
      </w:pPr>
      <w:r>
        <w:t>Research gaps</w:t>
      </w:r>
    </w:p>
    <w:p w:rsidR="00D91D4C" w:rsidRDefault="00D91D4C" w:rsidP="00DC5337">
      <w:pPr>
        <w:pStyle w:val="BodyText"/>
      </w:pPr>
      <w:r>
        <w:t xml:space="preserve">Three gaps follow. First, no standard protocol exists for intrusion detection benchmarks, which makes published results largely incomparable, a point Goldschmidt and </w:t>
      </w:r>
      <w:proofErr w:type="spellStart"/>
      <w:r>
        <w:t>Chudá</w:t>
      </w:r>
      <w:proofErr w:type="spellEnd"/>
      <w:r>
        <w:t xml:space="preserve"> (2025) raise and this work substantiates with measurement. Second, feature level leakage audits are not routine, yet the highest ranked feature here was an unanticipated candidate, suggesting that drop lists derived from the literature are incomplete. Third, the Spark based detection literature represented by </w:t>
      </w:r>
      <w:proofErr w:type="spellStart"/>
      <w:r>
        <w:t>Abushwereb</w:t>
      </w:r>
      <w:proofErr w:type="spellEnd"/>
      <w:r>
        <w:t xml:space="preserve"> et al. (2022) and </w:t>
      </w:r>
      <w:proofErr w:type="spellStart"/>
      <w:r>
        <w:t>Upender</w:t>
      </w:r>
      <w:proofErr w:type="spellEnd"/>
      <w:r>
        <w:t xml:space="preserve"> et al. (2025) reports performance under naive protocols, so the scalability claims in that work are sound while the detection claims inherit the inflation measured here.</w:t>
      </w:r>
    </w:p>
    <w:p w:rsidR="00D91D4C" w:rsidRDefault="00D91D4C" w:rsidP="00DC5337">
      <w:pPr>
        <w:pStyle w:val="Heading1"/>
      </w:pPr>
      <w:r>
        <w:t>Conclusions</w:t>
      </w:r>
    </w:p>
    <w:p w:rsidR="00D91D4C" w:rsidRDefault="00D91D4C" w:rsidP="00DC5337">
      <w:pPr>
        <w:pStyle w:val="BodyText"/>
      </w:pPr>
      <w:r>
        <w:t>This study measured whether evaluation protocol choice influences reported intrusion detection performance more than neural architecture choice. Across three architectures and three protocols on the full CSE-CIC-IDS2018 corpus, the protocol effect among comparable supervised architectures was 2.1 times the architecture effect, with both exceeding training noise by a wide margin. The answer for this dataset is that it does.</w:t>
      </w:r>
    </w:p>
    <w:p w:rsidR="00D91D4C" w:rsidRDefault="00D91D4C" w:rsidP="00DC5337">
      <w:pPr>
        <w:pStyle w:val="BodyText"/>
      </w:pPr>
      <w:r>
        <w:t xml:space="preserve">Three supporting results carry independent weight. Permutation importance confirmed that designated leakage carriers ranked </w:t>
      </w:r>
      <w:r w:rsidR="0069554E">
        <w:rPr>
          <w:lang w:val="en-US"/>
        </w:rPr>
        <w:t>2nd</w:t>
      </w:r>
      <w:r>
        <w:t xml:space="preserve"> and </w:t>
      </w:r>
      <w:r w:rsidR="00084D01">
        <w:rPr>
          <w:lang w:val="en-US"/>
        </w:rPr>
        <w:t>3rd</w:t>
      </w:r>
      <w:r>
        <w:t xml:space="preserve"> of </w:t>
      </w:r>
      <w:r w:rsidR="00084D01">
        <w:rPr>
          <w:lang w:val="en-US"/>
        </w:rPr>
        <w:t>79</w:t>
      </w:r>
      <w:r>
        <w:t xml:space="preserve"> features and identified an unanticipated third candidate. Correcting the protocol reduced headline F1 while reducing the false positive rate by a factor of 3.7, meaning the two selection criteria disagree and the literature reports the less operationally relevant one. Exact duplicates constitute 26.14 percent of the corpus, so the </w:t>
      </w:r>
      <w:r>
        <w:lastRenderedPageBreak/>
        <w:t>standard naive configuration contaminates training and test sets by construction.</w:t>
      </w:r>
    </w:p>
    <w:p w:rsidR="00D91D4C" w:rsidRDefault="00D91D4C" w:rsidP="00DC5337">
      <w:pPr>
        <w:pStyle w:val="BodyText"/>
      </w:pPr>
      <w:r>
        <w:t>The practical recommendation is that intrusion detection papers should state their partitioning scheme, duplicate handling and feature admission decisions explicitly, and should report false positive rate alongside aggregate scores. Reviewers have no basis for comparing results otherwise.</w:t>
      </w:r>
    </w:p>
    <w:p w:rsidR="00F4013E" w:rsidRDefault="00D91D4C" w:rsidP="00F4013E">
      <w:pPr>
        <w:pStyle w:val="BodyText"/>
      </w:pPr>
      <w:r>
        <w:t xml:space="preserve">Three directions follow. A column shuffle ablation would establish whether the convolutional advantage is genuine or an artefact of arbitrary feature ordering. A systematic leakage audit across the CIC dataset family would test whether minimum forward segment size behaves as a leakage carrier elsewhere. Extending the measurement to the streaming inference path, which the lakehouse supports through the declarative model </w:t>
      </w:r>
      <w:proofErr w:type="spellStart"/>
      <w:r>
        <w:t>Armbrust</w:t>
      </w:r>
      <w:proofErr w:type="spellEnd"/>
      <w:r>
        <w:t xml:space="preserve"> et al. (2018) describe, would address the batch orientation that </w:t>
      </w:r>
      <w:proofErr w:type="spellStart"/>
      <w:r>
        <w:t>Upender</w:t>
      </w:r>
      <w:proofErr w:type="spellEnd"/>
      <w:r>
        <w:t xml:space="preserve"> et al. (2025) identify as outstanding in this line of work.</w:t>
      </w:r>
    </w:p>
    <w:p w:rsidR="00F4013E" w:rsidRDefault="00F4013E" w:rsidP="00F4013E">
      <w:pPr>
        <w:pStyle w:val="BodyText"/>
      </w:pPr>
    </w:p>
    <w:p w:rsidR="009303D9" w:rsidRPr="00F4013E" w:rsidRDefault="009303D9" w:rsidP="00F4013E">
      <w:pPr>
        <w:pStyle w:val="Heading5"/>
        <w:rPr>
          <w:spacing w:val="-1"/>
          <w:lang w:val="x-none" w:eastAsia="x-none"/>
        </w:rPr>
      </w:pPr>
      <w:r w:rsidRPr="005B520E">
        <w:t>References</w:t>
      </w:r>
    </w:p>
    <w:p w:rsidR="00DC5337" w:rsidRPr="00DC5337" w:rsidRDefault="00DC5337" w:rsidP="00DC5337"/>
    <w:p w:rsidR="00DC5337" w:rsidRPr="00DC5337" w:rsidRDefault="00DC5337" w:rsidP="00DC5337">
      <w:pPr>
        <w:pStyle w:val="references"/>
        <w:rPr>
          <w:rFonts w:eastAsia="SimSun"/>
          <w:noProof w:val="0"/>
          <w:spacing w:val="-1"/>
          <w:sz w:val="20"/>
          <w:szCs w:val="20"/>
          <w:lang w:val="x-none" w:eastAsia="x-none"/>
        </w:rPr>
      </w:pPr>
      <w:proofErr w:type="spellStart"/>
      <w:r w:rsidRPr="00DC5337">
        <w:rPr>
          <w:rFonts w:eastAsia="SimSun"/>
          <w:noProof w:val="0"/>
          <w:spacing w:val="-1"/>
          <w:sz w:val="20"/>
          <w:szCs w:val="20"/>
          <w:lang w:val="x-none" w:eastAsia="x-none"/>
        </w:rPr>
        <w:t>Abushwereb</w:t>
      </w:r>
      <w:proofErr w:type="spellEnd"/>
      <w:r w:rsidRPr="00DC5337">
        <w:rPr>
          <w:rFonts w:eastAsia="SimSun"/>
          <w:noProof w:val="0"/>
          <w:spacing w:val="-1"/>
          <w:sz w:val="20"/>
          <w:szCs w:val="20"/>
          <w:lang w:val="x-none" w:eastAsia="x-none"/>
        </w:rPr>
        <w:t xml:space="preserve">, M., </w:t>
      </w:r>
      <w:proofErr w:type="spellStart"/>
      <w:r w:rsidRPr="00DC5337">
        <w:rPr>
          <w:rFonts w:eastAsia="SimSun"/>
          <w:noProof w:val="0"/>
          <w:spacing w:val="-1"/>
          <w:sz w:val="20"/>
          <w:szCs w:val="20"/>
          <w:lang w:val="x-none" w:eastAsia="x-none"/>
        </w:rPr>
        <w:t>Alkasassbeh</w:t>
      </w:r>
      <w:proofErr w:type="spellEnd"/>
      <w:r w:rsidRPr="00DC5337">
        <w:rPr>
          <w:rFonts w:eastAsia="SimSun"/>
          <w:noProof w:val="0"/>
          <w:spacing w:val="-1"/>
          <w:sz w:val="20"/>
          <w:szCs w:val="20"/>
          <w:lang w:val="x-none" w:eastAsia="x-none"/>
        </w:rPr>
        <w:t xml:space="preserve">, M., </w:t>
      </w:r>
      <w:proofErr w:type="spellStart"/>
      <w:r w:rsidRPr="00DC5337">
        <w:rPr>
          <w:rFonts w:eastAsia="SimSun"/>
          <w:noProof w:val="0"/>
          <w:spacing w:val="-1"/>
          <w:sz w:val="20"/>
          <w:szCs w:val="20"/>
          <w:lang w:val="x-none" w:eastAsia="x-none"/>
        </w:rPr>
        <w:t>Almseidin</w:t>
      </w:r>
      <w:proofErr w:type="spellEnd"/>
      <w:r w:rsidRPr="00DC5337">
        <w:rPr>
          <w:rFonts w:eastAsia="SimSun"/>
          <w:noProof w:val="0"/>
          <w:spacing w:val="-1"/>
          <w:sz w:val="20"/>
          <w:szCs w:val="20"/>
          <w:lang w:val="x-none" w:eastAsia="x-none"/>
        </w:rPr>
        <w:t xml:space="preserve">, M. and Mustafa, M. (2022) </w:t>
      </w:r>
      <w:r w:rsidRPr="00DC5337">
        <w:rPr>
          <w:rFonts w:eastAsia="SimSun"/>
          <w:i/>
          <w:noProof w:val="0"/>
          <w:spacing w:val="-1"/>
          <w:sz w:val="20"/>
          <w:szCs w:val="20"/>
          <w:lang w:val="x-none" w:eastAsia="x-none"/>
        </w:rPr>
        <w:t>An accurate IoT intrusion detection framework using Apache Spark</w:t>
      </w:r>
      <w:r w:rsidRPr="00DC5337">
        <w:rPr>
          <w:rFonts w:eastAsia="SimSun"/>
          <w:noProof w:val="0"/>
          <w:spacing w:val="-1"/>
          <w:sz w:val="20"/>
          <w:szCs w:val="20"/>
          <w:lang w:val="x-none" w:eastAsia="x-none"/>
        </w:rPr>
        <w:t>. arXiv:2203.04347.</w:t>
      </w:r>
    </w:p>
    <w:p w:rsidR="00DC5337" w:rsidRPr="00DC5337" w:rsidRDefault="00DC5337" w:rsidP="00DC5337">
      <w:pPr>
        <w:pStyle w:val="references"/>
        <w:rPr>
          <w:rFonts w:eastAsia="SimSun"/>
          <w:noProof w:val="0"/>
          <w:spacing w:val="-1"/>
          <w:sz w:val="20"/>
          <w:szCs w:val="20"/>
          <w:lang w:val="x-none" w:eastAsia="x-none"/>
        </w:rPr>
      </w:pPr>
      <w:proofErr w:type="spellStart"/>
      <w:r w:rsidRPr="00DC5337">
        <w:rPr>
          <w:rFonts w:eastAsia="SimSun"/>
          <w:noProof w:val="0"/>
          <w:spacing w:val="-1"/>
          <w:sz w:val="20"/>
          <w:szCs w:val="20"/>
          <w:lang w:val="x-none" w:eastAsia="x-none"/>
        </w:rPr>
        <w:t>Apruzzese</w:t>
      </w:r>
      <w:proofErr w:type="spellEnd"/>
      <w:r w:rsidRPr="00DC5337">
        <w:rPr>
          <w:rFonts w:eastAsia="SimSun"/>
          <w:noProof w:val="0"/>
          <w:spacing w:val="-1"/>
          <w:sz w:val="20"/>
          <w:szCs w:val="20"/>
          <w:lang w:val="x-none" w:eastAsia="x-none"/>
        </w:rPr>
        <w:t xml:space="preserve">, G., Anderson, H.S., </w:t>
      </w:r>
      <w:proofErr w:type="spellStart"/>
      <w:r w:rsidRPr="00DC5337">
        <w:rPr>
          <w:rFonts w:eastAsia="SimSun"/>
          <w:noProof w:val="0"/>
          <w:spacing w:val="-1"/>
          <w:sz w:val="20"/>
          <w:szCs w:val="20"/>
          <w:lang w:val="x-none" w:eastAsia="x-none"/>
        </w:rPr>
        <w:t>Dambra</w:t>
      </w:r>
      <w:proofErr w:type="spellEnd"/>
      <w:r w:rsidRPr="00DC5337">
        <w:rPr>
          <w:rFonts w:eastAsia="SimSun"/>
          <w:noProof w:val="0"/>
          <w:spacing w:val="-1"/>
          <w:sz w:val="20"/>
          <w:szCs w:val="20"/>
          <w:lang w:val="x-none" w:eastAsia="x-none"/>
        </w:rPr>
        <w:t xml:space="preserve">, S., Freeman, D., </w:t>
      </w:r>
      <w:proofErr w:type="spellStart"/>
      <w:r w:rsidRPr="00DC5337">
        <w:rPr>
          <w:rFonts w:eastAsia="SimSun"/>
          <w:noProof w:val="0"/>
          <w:spacing w:val="-1"/>
          <w:sz w:val="20"/>
          <w:szCs w:val="20"/>
          <w:lang w:val="x-none" w:eastAsia="x-none"/>
        </w:rPr>
        <w:t>Pierazzi</w:t>
      </w:r>
      <w:proofErr w:type="spellEnd"/>
      <w:r w:rsidRPr="00DC5337">
        <w:rPr>
          <w:rFonts w:eastAsia="SimSun"/>
          <w:noProof w:val="0"/>
          <w:spacing w:val="-1"/>
          <w:sz w:val="20"/>
          <w:szCs w:val="20"/>
          <w:lang w:val="x-none" w:eastAsia="x-none"/>
        </w:rPr>
        <w:t xml:space="preserve">, F. and Roundy, K. (2023) 'Real attackers don't compute gradients: bridging the gap between adversarial ML research and practice', in </w:t>
      </w:r>
      <w:r w:rsidRPr="00DC5337">
        <w:rPr>
          <w:rFonts w:eastAsia="SimSun"/>
          <w:i/>
          <w:noProof w:val="0"/>
          <w:spacing w:val="-1"/>
          <w:sz w:val="20"/>
          <w:szCs w:val="20"/>
          <w:lang w:val="x-none" w:eastAsia="x-none"/>
        </w:rPr>
        <w:t>2023 IEEE Conference on Secure and Trustworthy Machine Learning (</w:t>
      </w:r>
      <w:proofErr w:type="spellStart"/>
      <w:r w:rsidRPr="00DC5337">
        <w:rPr>
          <w:rFonts w:eastAsia="SimSun"/>
          <w:i/>
          <w:noProof w:val="0"/>
          <w:spacing w:val="-1"/>
          <w:sz w:val="20"/>
          <w:szCs w:val="20"/>
          <w:lang w:val="x-none" w:eastAsia="x-none"/>
        </w:rPr>
        <w:t>SaTML</w:t>
      </w:r>
      <w:proofErr w:type="spellEnd"/>
      <w:r w:rsidRPr="00DC5337">
        <w:rPr>
          <w:rFonts w:eastAsia="SimSun"/>
          <w:i/>
          <w:noProof w:val="0"/>
          <w:spacing w:val="-1"/>
          <w:sz w:val="20"/>
          <w:szCs w:val="20"/>
          <w:lang w:val="x-none" w:eastAsia="x-none"/>
        </w:rPr>
        <w:t>).</w:t>
      </w:r>
      <w:r w:rsidRPr="00DC5337">
        <w:rPr>
          <w:rFonts w:eastAsia="SimSun"/>
          <w:noProof w:val="0"/>
          <w:spacing w:val="-1"/>
          <w:sz w:val="20"/>
          <w:szCs w:val="20"/>
          <w:lang w:val="x-none" w:eastAsia="x-none"/>
        </w:rPr>
        <w:t xml:space="preserve"> IEEE, pp. 339-364.</w:t>
      </w:r>
    </w:p>
    <w:p w:rsidR="00DC5337" w:rsidRPr="00DC5337" w:rsidRDefault="00DC5337" w:rsidP="00DC5337">
      <w:pPr>
        <w:pStyle w:val="references"/>
        <w:rPr>
          <w:rFonts w:eastAsia="SimSun"/>
          <w:noProof w:val="0"/>
          <w:spacing w:val="-1"/>
          <w:sz w:val="20"/>
          <w:szCs w:val="20"/>
          <w:lang w:val="x-none" w:eastAsia="x-none"/>
        </w:rPr>
      </w:pPr>
      <w:proofErr w:type="spellStart"/>
      <w:r w:rsidRPr="00DC5337">
        <w:rPr>
          <w:rFonts w:eastAsia="SimSun"/>
          <w:noProof w:val="0"/>
          <w:spacing w:val="-1"/>
          <w:sz w:val="20"/>
          <w:szCs w:val="20"/>
          <w:lang w:val="x-none" w:eastAsia="x-none"/>
        </w:rPr>
        <w:t>Armbrust</w:t>
      </w:r>
      <w:proofErr w:type="spellEnd"/>
      <w:r w:rsidRPr="00DC5337">
        <w:rPr>
          <w:rFonts w:eastAsia="SimSun"/>
          <w:noProof w:val="0"/>
          <w:spacing w:val="-1"/>
          <w:sz w:val="20"/>
          <w:szCs w:val="20"/>
          <w:lang w:val="x-none" w:eastAsia="x-none"/>
        </w:rPr>
        <w:t xml:space="preserve">, M., Das, T., Torres, J., Yavuz, B., Zhu, S., Xin, R., </w:t>
      </w:r>
      <w:proofErr w:type="spellStart"/>
      <w:r w:rsidRPr="00DC5337">
        <w:rPr>
          <w:rFonts w:eastAsia="SimSun"/>
          <w:noProof w:val="0"/>
          <w:spacing w:val="-1"/>
          <w:sz w:val="20"/>
          <w:szCs w:val="20"/>
          <w:lang w:val="x-none" w:eastAsia="x-none"/>
        </w:rPr>
        <w:t>Ghodsi</w:t>
      </w:r>
      <w:proofErr w:type="spellEnd"/>
      <w:r w:rsidRPr="00DC5337">
        <w:rPr>
          <w:rFonts w:eastAsia="SimSun"/>
          <w:noProof w:val="0"/>
          <w:spacing w:val="-1"/>
          <w:sz w:val="20"/>
          <w:szCs w:val="20"/>
          <w:lang w:val="x-none" w:eastAsia="x-none"/>
        </w:rPr>
        <w:t xml:space="preserve">, A., </w:t>
      </w:r>
      <w:proofErr w:type="spellStart"/>
      <w:r w:rsidRPr="00DC5337">
        <w:rPr>
          <w:rFonts w:eastAsia="SimSun"/>
          <w:noProof w:val="0"/>
          <w:spacing w:val="-1"/>
          <w:sz w:val="20"/>
          <w:szCs w:val="20"/>
          <w:lang w:val="x-none" w:eastAsia="x-none"/>
        </w:rPr>
        <w:t>Stoica</w:t>
      </w:r>
      <w:proofErr w:type="spellEnd"/>
      <w:r w:rsidRPr="00DC5337">
        <w:rPr>
          <w:rFonts w:eastAsia="SimSun"/>
          <w:noProof w:val="0"/>
          <w:spacing w:val="-1"/>
          <w:sz w:val="20"/>
          <w:szCs w:val="20"/>
          <w:lang w:val="x-none" w:eastAsia="x-none"/>
        </w:rPr>
        <w:t xml:space="preserve">, I. and </w:t>
      </w:r>
      <w:proofErr w:type="spellStart"/>
      <w:r w:rsidRPr="00DC5337">
        <w:rPr>
          <w:rFonts w:eastAsia="SimSun"/>
          <w:noProof w:val="0"/>
          <w:spacing w:val="-1"/>
          <w:sz w:val="20"/>
          <w:szCs w:val="20"/>
          <w:lang w:val="x-none" w:eastAsia="x-none"/>
        </w:rPr>
        <w:t>Zaharia</w:t>
      </w:r>
      <w:proofErr w:type="spellEnd"/>
      <w:r w:rsidRPr="00DC5337">
        <w:rPr>
          <w:rFonts w:eastAsia="SimSun"/>
          <w:noProof w:val="0"/>
          <w:spacing w:val="-1"/>
          <w:sz w:val="20"/>
          <w:szCs w:val="20"/>
          <w:lang w:val="x-none" w:eastAsia="x-none"/>
        </w:rPr>
        <w:t xml:space="preserve">, M. (2018) 'Structured Streaming: a declarative API for real-time applications in Apache Spark', in </w:t>
      </w:r>
      <w:r w:rsidRPr="00DC5337">
        <w:rPr>
          <w:rFonts w:eastAsia="SimSun"/>
          <w:i/>
          <w:noProof w:val="0"/>
          <w:spacing w:val="-1"/>
          <w:sz w:val="20"/>
          <w:szCs w:val="20"/>
          <w:lang w:val="x-none" w:eastAsia="x-none"/>
        </w:rPr>
        <w:t>Proceedings of the 2018 International Conference on Management of Data (SIGMOD).</w:t>
      </w:r>
      <w:r w:rsidRPr="00DC5337">
        <w:rPr>
          <w:rFonts w:eastAsia="SimSun"/>
          <w:noProof w:val="0"/>
          <w:spacing w:val="-1"/>
          <w:sz w:val="20"/>
          <w:szCs w:val="20"/>
          <w:lang w:val="x-none" w:eastAsia="x-none"/>
        </w:rPr>
        <w:t xml:space="preserve"> ACM, pp. 601-613.</w:t>
      </w:r>
    </w:p>
    <w:p w:rsidR="00DC5337" w:rsidRPr="00DC5337" w:rsidRDefault="00DC5337" w:rsidP="00DC5337">
      <w:pPr>
        <w:pStyle w:val="references"/>
        <w:rPr>
          <w:rFonts w:eastAsia="SimSun"/>
          <w:noProof w:val="0"/>
          <w:spacing w:val="-1"/>
          <w:sz w:val="20"/>
          <w:szCs w:val="20"/>
          <w:lang w:val="x-none" w:eastAsia="x-none"/>
        </w:rPr>
      </w:pPr>
      <w:proofErr w:type="spellStart"/>
      <w:r w:rsidRPr="00DC5337">
        <w:rPr>
          <w:rFonts w:eastAsia="SimSun"/>
          <w:noProof w:val="0"/>
          <w:spacing w:val="-1"/>
          <w:sz w:val="20"/>
          <w:szCs w:val="20"/>
          <w:lang w:val="x-none" w:eastAsia="x-none"/>
        </w:rPr>
        <w:t>Armbrust</w:t>
      </w:r>
      <w:proofErr w:type="spellEnd"/>
      <w:r w:rsidRPr="00DC5337">
        <w:rPr>
          <w:rFonts w:eastAsia="SimSun"/>
          <w:noProof w:val="0"/>
          <w:spacing w:val="-1"/>
          <w:sz w:val="20"/>
          <w:szCs w:val="20"/>
          <w:lang w:val="x-none" w:eastAsia="x-none"/>
        </w:rPr>
        <w:t xml:space="preserve">, M., </w:t>
      </w:r>
      <w:proofErr w:type="spellStart"/>
      <w:r w:rsidRPr="00DC5337">
        <w:rPr>
          <w:rFonts w:eastAsia="SimSun"/>
          <w:noProof w:val="0"/>
          <w:spacing w:val="-1"/>
          <w:sz w:val="20"/>
          <w:szCs w:val="20"/>
          <w:lang w:val="x-none" w:eastAsia="x-none"/>
        </w:rPr>
        <w:t>Ghodsi</w:t>
      </w:r>
      <w:proofErr w:type="spellEnd"/>
      <w:r w:rsidRPr="00DC5337">
        <w:rPr>
          <w:rFonts w:eastAsia="SimSun"/>
          <w:noProof w:val="0"/>
          <w:spacing w:val="-1"/>
          <w:sz w:val="20"/>
          <w:szCs w:val="20"/>
          <w:lang w:val="x-none" w:eastAsia="x-none"/>
        </w:rPr>
        <w:t xml:space="preserve">, A., Xin, R. and </w:t>
      </w:r>
      <w:proofErr w:type="spellStart"/>
      <w:r w:rsidRPr="00DC5337">
        <w:rPr>
          <w:rFonts w:eastAsia="SimSun"/>
          <w:noProof w:val="0"/>
          <w:spacing w:val="-1"/>
          <w:sz w:val="20"/>
          <w:szCs w:val="20"/>
          <w:lang w:val="x-none" w:eastAsia="x-none"/>
        </w:rPr>
        <w:t>Zaharia</w:t>
      </w:r>
      <w:proofErr w:type="spellEnd"/>
      <w:r w:rsidRPr="00DC5337">
        <w:rPr>
          <w:rFonts w:eastAsia="SimSun"/>
          <w:noProof w:val="0"/>
          <w:spacing w:val="-1"/>
          <w:sz w:val="20"/>
          <w:szCs w:val="20"/>
          <w:lang w:val="x-none" w:eastAsia="x-none"/>
        </w:rPr>
        <w:t xml:space="preserve">, M. (2021) </w:t>
      </w:r>
      <w:r w:rsidR="00C31815" w:rsidRPr="00DC5337">
        <w:rPr>
          <w:rFonts w:eastAsia="SimSun"/>
          <w:noProof w:val="0"/>
          <w:spacing w:val="-1"/>
          <w:sz w:val="20"/>
          <w:szCs w:val="20"/>
          <w:lang w:val="x-none" w:eastAsia="x-none"/>
        </w:rPr>
        <w:t>'</w:t>
      </w:r>
      <w:r w:rsidRPr="00C31815">
        <w:rPr>
          <w:rFonts w:eastAsia="SimSun"/>
          <w:noProof w:val="0"/>
          <w:spacing w:val="-1"/>
          <w:sz w:val="20"/>
          <w:szCs w:val="20"/>
          <w:lang w:val="x-none" w:eastAsia="x-none"/>
        </w:rPr>
        <w:t>Lakehouse: a new generation of open platforms that unify data warehousing and advanced analytics</w:t>
      </w:r>
      <w:r w:rsidR="00C31815" w:rsidRPr="00DC5337">
        <w:rPr>
          <w:rFonts w:eastAsia="SimSun"/>
          <w:noProof w:val="0"/>
          <w:spacing w:val="-1"/>
          <w:sz w:val="20"/>
          <w:szCs w:val="20"/>
          <w:lang w:val="x-none" w:eastAsia="x-none"/>
        </w:rPr>
        <w:t>'</w:t>
      </w:r>
      <w:r w:rsidRPr="00DC5337">
        <w:rPr>
          <w:rFonts w:eastAsia="SimSun"/>
          <w:noProof w:val="0"/>
          <w:spacing w:val="-1"/>
          <w:sz w:val="20"/>
          <w:szCs w:val="20"/>
          <w:lang w:val="x-none" w:eastAsia="x-none"/>
        </w:rPr>
        <w:t xml:space="preserve">, in </w:t>
      </w:r>
      <w:r w:rsidRPr="00C31815">
        <w:rPr>
          <w:rFonts w:eastAsia="SimSun"/>
          <w:i/>
          <w:noProof w:val="0"/>
          <w:spacing w:val="-1"/>
          <w:sz w:val="20"/>
          <w:szCs w:val="20"/>
          <w:lang w:val="x-none" w:eastAsia="x-none"/>
        </w:rPr>
        <w:t>11th Conference on Innovative Data Systems Research (CIDR).</w:t>
      </w:r>
    </w:p>
    <w:p w:rsidR="00DC5337" w:rsidRPr="00DC5337" w:rsidRDefault="00DC5337" w:rsidP="00DC5337">
      <w:pPr>
        <w:pStyle w:val="references"/>
        <w:rPr>
          <w:rFonts w:eastAsia="SimSun"/>
          <w:noProof w:val="0"/>
          <w:spacing w:val="-1"/>
          <w:sz w:val="20"/>
          <w:szCs w:val="20"/>
          <w:lang w:val="x-none" w:eastAsia="x-none"/>
        </w:rPr>
      </w:pPr>
      <w:r w:rsidRPr="00DC5337">
        <w:rPr>
          <w:rFonts w:eastAsia="SimSun"/>
          <w:noProof w:val="0"/>
          <w:spacing w:val="-1"/>
          <w:sz w:val="20"/>
          <w:szCs w:val="20"/>
          <w:lang w:val="x-none" w:eastAsia="x-none"/>
        </w:rPr>
        <w:t xml:space="preserve">Arp, D., Quiring, E., Pendlebury, F., </w:t>
      </w:r>
      <w:proofErr w:type="spellStart"/>
      <w:r w:rsidRPr="00DC5337">
        <w:rPr>
          <w:rFonts w:eastAsia="SimSun"/>
          <w:noProof w:val="0"/>
          <w:spacing w:val="-1"/>
          <w:sz w:val="20"/>
          <w:szCs w:val="20"/>
          <w:lang w:val="x-none" w:eastAsia="x-none"/>
        </w:rPr>
        <w:t>Warnecke</w:t>
      </w:r>
      <w:proofErr w:type="spellEnd"/>
      <w:r w:rsidRPr="00DC5337">
        <w:rPr>
          <w:rFonts w:eastAsia="SimSun"/>
          <w:noProof w:val="0"/>
          <w:spacing w:val="-1"/>
          <w:sz w:val="20"/>
          <w:szCs w:val="20"/>
          <w:lang w:val="x-none" w:eastAsia="x-none"/>
        </w:rPr>
        <w:t xml:space="preserve">, A., </w:t>
      </w:r>
      <w:proofErr w:type="spellStart"/>
      <w:r w:rsidRPr="00DC5337">
        <w:rPr>
          <w:rFonts w:eastAsia="SimSun"/>
          <w:noProof w:val="0"/>
          <w:spacing w:val="-1"/>
          <w:sz w:val="20"/>
          <w:szCs w:val="20"/>
          <w:lang w:val="x-none" w:eastAsia="x-none"/>
        </w:rPr>
        <w:t>Pierazzi</w:t>
      </w:r>
      <w:proofErr w:type="spellEnd"/>
      <w:r w:rsidRPr="00DC5337">
        <w:rPr>
          <w:rFonts w:eastAsia="SimSun"/>
          <w:noProof w:val="0"/>
          <w:spacing w:val="-1"/>
          <w:sz w:val="20"/>
          <w:szCs w:val="20"/>
          <w:lang w:val="x-none" w:eastAsia="x-none"/>
        </w:rPr>
        <w:t xml:space="preserve">, F., </w:t>
      </w:r>
      <w:proofErr w:type="spellStart"/>
      <w:r w:rsidRPr="00DC5337">
        <w:rPr>
          <w:rFonts w:eastAsia="SimSun"/>
          <w:noProof w:val="0"/>
          <w:spacing w:val="-1"/>
          <w:sz w:val="20"/>
          <w:szCs w:val="20"/>
          <w:lang w:val="x-none" w:eastAsia="x-none"/>
        </w:rPr>
        <w:t>Wressnegger</w:t>
      </w:r>
      <w:proofErr w:type="spellEnd"/>
      <w:r w:rsidRPr="00DC5337">
        <w:rPr>
          <w:rFonts w:eastAsia="SimSun"/>
          <w:noProof w:val="0"/>
          <w:spacing w:val="-1"/>
          <w:sz w:val="20"/>
          <w:szCs w:val="20"/>
          <w:lang w:val="x-none" w:eastAsia="x-none"/>
        </w:rPr>
        <w:t xml:space="preserve">, C., Cavallaro, L. and </w:t>
      </w:r>
      <w:proofErr w:type="spellStart"/>
      <w:r w:rsidRPr="00DC5337">
        <w:rPr>
          <w:rFonts w:eastAsia="SimSun"/>
          <w:noProof w:val="0"/>
          <w:spacing w:val="-1"/>
          <w:sz w:val="20"/>
          <w:szCs w:val="20"/>
          <w:lang w:val="x-none" w:eastAsia="x-none"/>
        </w:rPr>
        <w:t>Rieck</w:t>
      </w:r>
      <w:proofErr w:type="spellEnd"/>
      <w:r w:rsidRPr="00DC5337">
        <w:rPr>
          <w:rFonts w:eastAsia="SimSun"/>
          <w:noProof w:val="0"/>
          <w:spacing w:val="-1"/>
          <w:sz w:val="20"/>
          <w:szCs w:val="20"/>
          <w:lang w:val="x-none" w:eastAsia="x-none"/>
        </w:rPr>
        <w:t xml:space="preserve">, K. (2022) </w:t>
      </w:r>
      <w:r w:rsidR="00C31815" w:rsidRPr="00C31815">
        <w:rPr>
          <w:rFonts w:eastAsia="SimSun"/>
          <w:noProof w:val="0"/>
          <w:spacing w:val="-1"/>
          <w:sz w:val="20"/>
          <w:szCs w:val="20"/>
          <w:lang w:val="x-none" w:eastAsia="x-none"/>
        </w:rPr>
        <w:t>'</w:t>
      </w:r>
      <w:r w:rsidRPr="00C31815">
        <w:rPr>
          <w:rFonts w:eastAsia="SimSun"/>
          <w:noProof w:val="0"/>
          <w:spacing w:val="-1"/>
          <w:sz w:val="20"/>
          <w:szCs w:val="20"/>
          <w:lang w:val="x-none" w:eastAsia="x-none"/>
        </w:rPr>
        <w:t>Dos and don'ts of machine learning in computer security</w:t>
      </w:r>
      <w:r w:rsidR="00C31815" w:rsidRPr="00C31815">
        <w:rPr>
          <w:rFonts w:eastAsia="SimSun"/>
          <w:noProof w:val="0"/>
          <w:spacing w:val="-1"/>
          <w:sz w:val="20"/>
          <w:szCs w:val="20"/>
          <w:lang w:val="x-none" w:eastAsia="x-none"/>
        </w:rPr>
        <w:t>'</w:t>
      </w:r>
      <w:r w:rsidRPr="00C31815">
        <w:rPr>
          <w:rFonts w:eastAsia="SimSun"/>
          <w:noProof w:val="0"/>
          <w:spacing w:val="-1"/>
          <w:sz w:val="20"/>
          <w:szCs w:val="20"/>
          <w:lang w:val="x-none" w:eastAsia="x-none"/>
        </w:rPr>
        <w:t>,</w:t>
      </w:r>
      <w:r w:rsidRPr="00DC5337">
        <w:rPr>
          <w:rFonts w:eastAsia="SimSun"/>
          <w:noProof w:val="0"/>
          <w:spacing w:val="-1"/>
          <w:sz w:val="20"/>
          <w:szCs w:val="20"/>
          <w:lang w:val="x-none" w:eastAsia="x-none"/>
        </w:rPr>
        <w:t xml:space="preserve"> in </w:t>
      </w:r>
      <w:r w:rsidRPr="00C31815">
        <w:rPr>
          <w:rFonts w:eastAsia="SimSun"/>
          <w:i/>
          <w:noProof w:val="0"/>
          <w:spacing w:val="-1"/>
          <w:sz w:val="20"/>
          <w:szCs w:val="20"/>
          <w:lang w:val="x-none" w:eastAsia="x-none"/>
        </w:rPr>
        <w:t>31st USENIX Security Symposium.</w:t>
      </w:r>
      <w:r w:rsidRPr="00DC5337">
        <w:rPr>
          <w:rFonts w:eastAsia="SimSun"/>
          <w:noProof w:val="0"/>
          <w:spacing w:val="-1"/>
          <w:sz w:val="20"/>
          <w:szCs w:val="20"/>
          <w:lang w:val="x-none" w:eastAsia="x-none"/>
        </w:rPr>
        <w:t xml:space="preserve"> Boston, MA: USENIX Association, pp. 3971-3988.</w:t>
      </w:r>
    </w:p>
    <w:p w:rsidR="00DC5337" w:rsidRPr="00DC5337" w:rsidRDefault="00DC5337" w:rsidP="00DC5337">
      <w:pPr>
        <w:pStyle w:val="references"/>
        <w:rPr>
          <w:rFonts w:eastAsia="SimSun"/>
          <w:noProof w:val="0"/>
          <w:spacing w:val="-1"/>
          <w:sz w:val="20"/>
          <w:szCs w:val="20"/>
          <w:lang w:val="x-none" w:eastAsia="x-none"/>
        </w:rPr>
      </w:pPr>
      <w:r w:rsidRPr="00DC5337">
        <w:rPr>
          <w:rFonts w:eastAsia="SimSun"/>
          <w:noProof w:val="0"/>
          <w:spacing w:val="-1"/>
          <w:sz w:val="20"/>
          <w:szCs w:val="20"/>
          <w:lang w:val="x-none" w:eastAsia="x-none"/>
        </w:rPr>
        <w:t xml:space="preserve">El </w:t>
      </w:r>
      <w:proofErr w:type="spellStart"/>
      <w:r w:rsidRPr="00DC5337">
        <w:rPr>
          <w:rFonts w:eastAsia="SimSun"/>
          <w:noProof w:val="0"/>
          <w:spacing w:val="-1"/>
          <w:sz w:val="20"/>
          <w:szCs w:val="20"/>
          <w:lang w:val="x-none" w:eastAsia="x-none"/>
        </w:rPr>
        <w:t>Mahdaouy</w:t>
      </w:r>
      <w:proofErr w:type="spellEnd"/>
      <w:r w:rsidRPr="00DC5337">
        <w:rPr>
          <w:rFonts w:eastAsia="SimSun"/>
          <w:noProof w:val="0"/>
          <w:spacing w:val="-1"/>
          <w:sz w:val="20"/>
          <w:szCs w:val="20"/>
          <w:lang w:val="x-none" w:eastAsia="x-none"/>
        </w:rPr>
        <w:t xml:space="preserve">, A., </w:t>
      </w:r>
      <w:proofErr w:type="spellStart"/>
      <w:r w:rsidRPr="00DC5337">
        <w:rPr>
          <w:rFonts w:eastAsia="SimSun"/>
          <w:noProof w:val="0"/>
          <w:spacing w:val="-1"/>
          <w:sz w:val="20"/>
          <w:szCs w:val="20"/>
          <w:lang w:val="x-none" w:eastAsia="x-none"/>
        </w:rPr>
        <w:t>Ait</w:t>
      </w:r>
      <w:proofErr w:type="spellEnd"/>
      <w:r w:rsidRPr="00DC5337">
        <w:rPr>
          <w:rFonts w:eastAsia="SimSun"/>
          <w:noProof w:val="0"/>
          <w:spacing w:val="-1"/>
          <w:sz w:val="20"/>
          <w:szCs w:val="20"/>
          <w:lang w:val="x-none" w:eastAsia="x-none"/>
        </w:rPr>
        <w:t xml:space="preserve"> Yahia, I., </w:t>
      </w:r>
      <w:proofErr w:type="spellStart"/>
      <w:r w:rsidRPr="00DC5337">
        <w:rPr>
          <w:rFonts w:eastAsia="SimSun"/>
          <w:noProof w:val="0"/>
          <w:spacing w:val="-1"/>
          <w:sz w:val="20"/>
          <w:szCs w:val="20"/>
          <w:lang w:val="x-none" w:eastAsia="x-none"/>
        </w:rPr>
        <w:t>Oualil</w:t>
      </w:r>
      <w:proofErr w:type="spellEnd"/>
      <w:r w:rsidRPr="00DC5337">
        <w:rPr>
          <w:rFonts w:eastAsia="SimSun"/>
          <w:noProof w:val="0"/>
          <w:spacing w:val="-1"/>
          <w:sz w:val="20"/>
          <w:szCs w:val="20"/>
          <w:lang w:val="x-none" w:eastAsia="x-none"/>
        </w:rPr>
        <w:t xml:space="preserve">, S. and </w:t>
      </w:r>
      <w:proofErr w:type="spellStart"/>
      <w:r w:rsidRPr="00DC5337">
        <w:rPr>
          <w:rFonts w:eastAsia="SimSun"/>
          <w:noProof w:val="0"/>
          <w:spacing w:val="-1"/>
          <w:sz w:val="20"/>
          <w:szCs w:val="20"/>
          <w:lang w:val="x-none" w:eastAsia="x-none"/>
        </w:rPr>
        <w:t>Berrada</w:t>
      </w:r>
      <w:proofErr w:type="spellEnd"/>
      <w:r w:rsidRPr="00DC5337">
        <w:rPr>
          <w:rFonts w:eastAsia="SimSun"/>
          <w:noProof w:val="0"/>
          <w:spacing w:val="-1"/>
          <w:sz w:val="20"/>
          <w:szCs w:val="20"/>
          <w:lang w:val="x-none" w:eastAsia="x-none"/>
        </w:rPr>
        <w:t xml:space="preserve">, I. (2026) </w:t>
      </w:r>
      <w:r w:rsidRPr="00DC5337">
        <w:rPr>
          <w:rFonts w:eastAsia="SimSun"/>
          <w:i/>
          <w:noProof w:val="0"/>
          <w:spacing w:val="-1"/>
          <w:sz w:val="20"/>
          <w:szCs w:val="20"/>
          <w:lang w:val="x-none" w:eastAsia="x-none"/>
        </w:rPr>
        <w:t>Deep learning for contextualized NetFlow-based network intrusion detection: methods, data, evaluation and deployment.</w:t>
      </w:r>
      <w:r w:rsidRPr="00DC5337">
        <w:rPr>
          <w:rFonts w:eastAsia="SimSun"/>
          <w:noProof w:val="0"/>
          <w:spacing w:val="-1"/>
          <w:sz w:val="20"/>
          <w:szCs w:val="20"/>
          <w:lang w:val="x-none" w:eastAsia="x-none"/>
        </w:rPr>
        <w:t xml:space="preserve"> arXiv:2602.05594.</w:t>
      </w:r>
    </w:p>
    <w:p w:rsidR="00DC5337" w:rsidRPr="00DC5337" w:rsidRDefault="00DC5337" w:rsidP="00DC5337">
      <w:pPr>
        <w:pStyle w:val="references"/>
        <w:rPr>
          <w:rFonts w:eastAsia="SimSun"/>
          <w:noProof w:val="0"/>
          <w:spacing w:val="-1"/>
          <w:sz w:val="20"/>
          <w:szCs w:val="20"/>
          <w:lang w:val="x-none" w:eastAsia="x-none"/>
        </w:rPr>
      </w:pPr>
      <w:proofErr w:type="spellStart"/>
      <w:r w:rsidRPr="00DC5337">
        <w:rPr>
          <w:rFonts w:eastAsia="SimSun"/>
          <w:noProof w:val="0"/>
          <w:spacing w:val="-1"/>
          <w:sz w:val="20"/>
          <w:szCs w:val="20"/>
          <w:lang w:val="x-none" w:eastAsia="x-none"/>
        </w:rPr>
        <w:t>Engelen</w:t>
      </w:r>
      <w:proofErr w:type="spellEnd"/>
      <w:r w:rsidRPr="00DC5337">
        <w:rPr>
          <w:rFonts w:eastAsia="SimSun"/>
          <w:noProof w:val="0"/>
          <w:spacing w:val="-1"/>
          <w:sz w:val="20"/>
          <w:szCs w:val="20"/>
          <w:lang w:val="x-none" w:eastAsia="x-none"/>
        </w:rPr>
        <w:t xml:space="preserve">, G., </w:t>
      </w:r>
      <w:proofErr w:type="spellStart"/>
      <w:r w:rsidRPr="00DC5337">
        <w:rPr>
          <w:rFonts w:eastAsia="SimSun"/>
          <w:noProof w:val="0"/>
          <w:spacing w:val="-1"/>
          <w:sz w:val="20"/>
          <w:szCs w:val="20"/>
          <w:lang w:val="x-none" w:eastAsia="x-none"/>
        </w:rPr>
        <w:t>Rimmer</w:t>
      </w:r>
      <w:proofErr w:type="spellEnd"/>
      <w:r w:rsidRPr="00DC5337">
        <w:rPr>
          <w:rFonts w:eastAsia="SimSun"/>
          <w:noProof w:val="0"/>
          <w:spacing w:val="-1"/>
          <w:sz w:val="20"/>
          <w:szCs w:val="20"/>
          <w:lang w:val="x-none" w:eastAsia="x-none"/>
        </w:rPr>
        <w:t xml:space="preserve">, V. and </w:t>
      </w:r>
      <w:proofErr w:type="spellStart"/>
      <w:r w:rsidRPr="00DC5337">
        <w:rPr>
          <w:rFonts w:eastAsia="SimSun"/>
          <w:noProof w:val="0"/>
          <w:spacing w:val="-1"/>
          <w:sz w:val="20"/>
          <w:szCs w:val="20"/>
          <w:lang w:val="x-none" w:eastAsia="x-none"/>
        </w:rPr>
        <w:t>Joosen</w:t>
      </w:r>
      <w:proofErr w:type="spellEnd"/>
      <w:r w:rsidRPr="00DC5337">
        <w:rPr>
          <w:rFonts w:eastAsia="SimSun"/>
          <w:noProof w:val="0"/>
          <w:spacing w:val="-1"/>
          <w:sz w:val="20"/>
          <w:szCs w:val="20"/>
          <w:lang w:val="x-none" w:eastAsia="x-none"/>
        </w:rPr>
        <w:t xml:space="preserve">, W. (2021) 'Troubleshooting an intrusion detection dataset: the CICIDS2017 case study', in </w:t>
      </w:r>
      <w:r w:rsidRPr="00C31815">
        <w:rPr>
          <w:rFonts w:eastAsia="SimSun"/>
          <w:i/>
          <w:noProof w:val="0"/>
          <w:spacing w:val="-1"/>
          <w:sz w:val="20"/>
          <w:szCs w:val="20"/>
          <w:lang w:val="x-none" w:eastAsia="x-none"/>
        </w:rPr>
        <w:t>2021 IEEE Security and Privacy Workshops (SPW).</w:t>
      </w:r>
      <w:r w:rsidRPr="00DC5337">
        <w:rPr>
          <w:rFonts w:eastAsia="SimSun"/>
          <w:noProof w:val="0"/>
          <w:spacing w:val="-1"/>
          <w:sz w:val="20"/>
          <w:szCs w:val="20"/>
          <w:lang w:val="x-none" w:eastAsia="x-none"/>
        </w:rPr>
        <w:t xml:space="preserve"> IEEE, pp. 7-12.</w:t>
      </w:r>
    </w:p>
    <w:p w:rsidR="00DC5337" w:rsidRPr="00DC5337" w:rsidRDefault="00DC5337" w:rsidP="00DC5337">
      <w:pPr>
        <w:pStyle w:val="references"/>
        <w:rPr>
          <w:rFonts w:eastAsia="SimSun"/>
          <w:noProof w:val="0"/>
          <w:spacing w:val="-1"/>
          <w:sz w:val="20"/>
          <w:szCs w:val="20"/>
          <w:lang w:val="x-none" w:eastAsia="x-none"/>
        </w:rPr>
      </w:pPr>
      <w:proofErr w:type="spellStart"/>
      <w:r w:rsidRPr="00DC5337">
        <w:rPr>
          <w:rFonts w:eastAsia="SimSun"/>
          <w:noProof w:val="0"/>
          <w:spacing w:val="-1"/>
          <w:sz w:val="20"/>
          <w:szCs w:val="20"/>
          <w:lang w:val="x-none" w:eastAsia="x-none"/>
        </w:rPr>
        <w:t>Göcs</w:t>
      </w:r>
      <w:proofErr w:type="spellEnd"/>
      <w:r w:rsidRPr="00DC5337">
        <w:rPr>
          <w:rFonts w:eastAsia="SimSun"/>
          <w:noProof w:val="0"/>
          <w:spacing w:val="-1"/>
          <w:sz w:val="20"/>
          <w:szCs w:val="20"/>
          <w:lang w:val="x-none" w:eastAsia="x-none"/>
        </w:rPr>
        <w:t xml:space="preserve">, L. and </w:t>
      </w:r>
      <w:proofErr w:type="spellStart"/>
      <w:r w:rsidRPr="00DC5337">
        <w:rPr>
          <w:rFonts w:eastAsia="SimSun"/>
          <w:noProof w:val="0"/>
          <w:spacing w:val="-1"/>
          <w:sz w:val="20"/>
          <w:szCs w:val="20"/>
          <w:lang w:val="x-none" w:eastAsia="x-none"/>
        </w:rPr>
        <w:t>Johanyák</w:t>
      </w:r>
      <w:proofErr w:type="spellEnd"/>
      <w:r w:rsidRPr="00DC5337">
        <w:rPr>
          <w:rFonts w:eastAsia="SimSun"/>
          <w:noProof w:val="0"/>
          <w:spacing w:val="-1"/>
          <w:sz w:val="20"/>
          <w:szCs w:val="20"/>
          <w:lang w:val="x-none" w:eastAsia="x-none"/>
        </w:rPr>
        <w:t xml:space="preserve">, Z.C. (2023) </w:t>
      </w:r>
      <w:r w:rsidRPr="00C31815">
        <w:rPr>
          <w:rFonts w:eastAsia="SimSun"/>
          <w:i/>
          <w:noProof w:val="0"/>
          <w:spacing w:val="-1"/>
          <w:sz w:val="20"/>
          <w:szCs w:val="20"/>
          <w:lang w:val="x-none" w:eastAsia="x-none"/>
        </w:rPr>
        <w:t>Identifying relevant features of CSE-CIC-IDS2018 dataset for the development of an intrusion detection system.</w:t>
      </w:r>
      <w:r w:rsidRPr="00DC5337">
        <w:rPr>
          <w:rFonts w:eastAsia="SimSun"/>
          <w:noProof w:val="0"/>
          <w:spacing w:val="-1"/>
          <w:sz w:val="20"/>
          <w:szCs w:val="20"/>
          <w:lang w:val="x-none" w:eastAsia="x-none"/>
        </w:rPr>
        <w:t xml:space="preserve"> arXiv:2307.11544.</w:t>
      </w:r>
    </w:p>
    <w:p w:rsidR="00DC5337" w:rsidRPr="00DC5337" w:rsidRDefault="00DC5337" w:rsidP="00DC5337">
      <w:pPr>
        <w:pStyle w:val="references"/>
        <w:rPr>
          <w:rFonts w:eastAsia="SimSun"/>
          <w:noProof w:val="0"/>
          <w:spacing w:val="-1"/>
          <w:sz w:val="20"/>
          <w:szCs w:val="20"/>
          <w:lang w:val="x-none" w:eastAsia="x-none"/>
        </w:rPr>
      </w:pPr>
      <w:r w:rsidRPr="00DC5337">
        <w:rPr>
          <w:rFonts w:eastAsia="SimSun"/>
          <w:noProof w:val="0"/>
          <w:spacing w:val="-1"/>
          <w:sz w:val="20"/>
          <w:szCs w:val="20"/>
          <w:lang w:val="x-none" w:eastAsia="x-none"/>
        </w:rPr>
        <w:t xml:space="preserve">Goldschmidt, P. and </w:t>
      </w:r>
      <w:proofErr w:type="spellStart"/>
      <w:r w:rsidRPr="00DC5337">
        <w:rPr>
          <w:rFonts w:eastAsia="SimSun"/>
          <w:noProof w:val="0"/>
          <w:spacing w:val="-1"/>
          <w:sz w:val="20"/>
          <w:szCs w:val="20"/>
          <w:lang w:val="x-none" w:eastAsia="x-none"/>
        </w:rPr>
        <w:t>Chudá</w:t>
      </w:r>
      <w:proofErr w:type="spellEnd"/>
      <w:r w:rsidRPr="00DC5337">
        <w:rPr>
          <w:rFonts w:eastAsia="SimSun"/>
          <w:noProof w:val="0"/>
          <w:spacing w:val="-1"/>
          <w:sz w:val="20"/>
          <w:szCs w:val="20"/>
          <w:lang w:val="x-none" w:eastAsia="x-none"/>
        </w:rPr>
        <w:t xml:space="preserve">, D. (2025) </w:t>
      </w:r>
      <w:r w:rsidRPr="00C31815">
        <w:rPr>
          <w:rFonts w:eastAsia="SimSun"/>
          <w:i/>
          <w:noProof w:val="0"/>
          <w:spacing w:val="-1"/>
          <w:sz w:val="20"/>
          <w:szCs w:val="20"/>
          <w:lang w:val="x-none" w:eastAsia="x-none"/>
        </w:rPr>
        <w:t>Network intrusion datasets: a survey, limitations, and recommendations.</w:t>
      </w:r>
      <w:r w:rsidRPr="00DC5337">
        <w:rPr>
          <w:rFonts w:eastAsia="SimSun"/>
          <w:noProof w:val="0"/>
          <w:spacing w:val="-1"/>
          <w:sz w:val="20"/>
          <w:szCs w:val="20"/>
          <w:lang w:val="x-none" w:eastAsia="x-none"/>
        </w:rPr>
        <w:t xml:space="preserve"> arXiv:2502.06688.</w:t>
      </w:r>
    </w:p>
    <w:p w:rsidR="00DC5337" w:rsidRPr="00DC5337" w:rsidRDefault="00DC5337" w:rsidP="00DC5337">
      <w:pPr>
        <w:pStyle w:val="references"/>
        <w:rPr>
          <w:rFonts w:eastAsia="SimSun"/>
          <w:noProof w:val="0"/>
          <w:spacing w:val="-1"/>
          <w:sz w:val="20"/>
          <w:szCs w:val="20"/>
          <w:lang w:val="x-none" w:eastAsia="x-none"/>
        </w:rPr>
      </w:pPr>
      <w:r w:rsidRPr="00DC5337">
        <w:rPr>
          <w:rFonts w:eastAsia="SimSun"/>
          <w:noProof w:val="0"/>
          <w:spacing w:val="-1"/>
          <w:sz w:val="20"/>
          <w:szCs w:val="20"/>
          <w:lang w:val="x-none" w:eastAsia="x-none"/>
        </w:rPr>
        <w:t xml:space="preserve">Mirsky, Y., </w:t>
      </w:r>
      <w:proofErr w:type="spellStart"/>
      <w:r w:rsidRPr="00DC5337">
        <w:rPr>
          <w:rFonts w:eastAsia="SimSun"/>
          <w:noProof w:val="0"/>
          <w:spacing w:val="-1"/>
          <w:sz w:val="20"/>
          <w:szCs w:val="20"/>
          <w:lang w:val="x-none" w:eastAsia="x-none"/>
        </w:rPr>
        <w:t>Doitshman</w:t>
      </w:r>
      <w:proofErr w:type="spellEnd"/>
      <w:r w:rsidRPr="00DC5337">
        <w:rPr>
          <w:rFonts w:eastAsia="SimSun"/>
          <w:noProof w:val="0"/>
          <w:spacing w:val="-1"/>
          <w:sz w:val="20"/>
          <w:szCs w:val="20"/>
          <w:lang w:val="x-none" w:eastAsia="x-none"/>
        </w:rPr>
        <w:t xml:space="preserve">, T., </w:t>
      </w:r>
      <w:proofErr w:type="spellStart"/>
      <w:r w:rsidRPr="00DC5337">
        <w:rPr>
          <w:rFonts w:eastAsia="SimSun"/>
          <w:noProof w:val="0"/>
          <w:spacing w:val="-1"/>
          <w:sz w:val="20"/>
          <w:szCs w:val="20"/>
          <w:lang w:val="x-none" w:eastAsia="x-none"/>
        </w:rPr>
        <w:t>Elovici</w:t>
      </w:r>
      <w:proofErr w:type="spellEnd"/>
      <w:r w:rsidRPr="00DC5337">
        <w:rPr>
          <w:rFonts w:eastAsia="SimSun"/>
          <w:noProof w:val="0"/>
          <w:spacing w:val="-1"/>
          <w:sz w:val="20"/>
          <w:szCs w:val="20"/>
          <w:lang w:val="x-none" w:eastAsia="x-none"/>
        </w:rPr>
        <w:t xml:space="preserve">, Y. and Shabtai, A. (2018) 'Kitsune: an ensemble of autoencoders for online network intrusion detection', in </w:t>
      </w:r>
      <w:r w:rsidRPr="00C31815">
        <w:rPr>
          <w:rFonts w:eastAsia="SimSun"/>
          <w:i/>
          <w:noProof w:val="0"/>
          <w:spacing w:val="-1"/>
          <w:sz w:val="20"/>
          <w:szCs w:val="20"/>
          <w:lang w:val="x-none" w:eastAsia="x-none"/>
        </w:rPr>
        <w:t>Proceedings of the 25th Network and Distributed System Security Symposium (NDSS).</w:t>
      </w:r>
      <w:r w:rsidRPr="00DC5337">
        <w:rPr>
          <w:rFonts w:eastAsia="SimSun"/>
          <w:noProof w:val="0"/>
          <w:spacing w:val="-1"/>
          <w:sz w:val="20"/>
          <w:szCs w:val="20"/>
          <w:lang w:val="x-none" w:eastAsia="x-none"/>
        </w:rPr>
        <w:t xml:space="preserve"> Internet Society.</w:t>
      </w:r>
    </w:p>
    <w:p w:rsidR="00DC5337" w:rsidRPr="00DC5337" w:rsidRDefault="00DC5337" w:rsidP="00DC5337">
      <w:pPr>
        <w:pStyle w:val="references"/>
        <w:rPr>
          <w:rFonts w:eastAsia="SimSun"/>
          <w:noProof w:val="0"/>
          <w:spacing w:val="-1"/>
          <w:sz w:val="20"/>
          <w:szCs w:val="20"/>
          <w:lang w:val="x-none" w:eastAsia="x-none"/>
        </w:rPr>
      </w:pPr>
      <w:proofErr w:type="spellStart"/>
      <w:r w:rsidRPr="00DC5337">
        <w:rPr>
          <w:rFonts w:eastAsia="SimSun"/>
          <w:noProof w:val="0"/>
          <w:spacing w:val="-1"/>
          <w:sz w:val="20"/>
          <w:szCs w:val="20"/>
          <w:lang w:val="x-none" w:eastAsia="x-none"/>
        </w:rPr>
        <w:t>Sharafaldin</w:t>
      </w:r>
      <w:proofErr w:type="spellEnd"/>
      <w:r w:rsidRPr="00DC5337">
        <w:rPr>
          <w:rFonts w:eastAsia="SimSun"/>
          <w:noProof w:val="0"/>
          <w:spacing w:val="-1"/>
          <w:sz w:val="20"/>
          <w:szCs w:val="20"/>
          <w:lang w:val="x-none" w:eastAsia="x-none"/>
        </w:rPr>
        <w:t xml:space="preserve">, I., </w:t>
      </w:r>
      <w:proofErr w:type="spellStart"/>
      <w:r w:rsidRPr="00DC5337">
        <w:rPr>
          <w:rFonts w:eastAsia="SimSun"/>
          <w:noProof w:val="0"/>
          <w:spacing w:val="-1"/>
          <w:sz w:val="20"/>
          <w:szCs w:val="20"/>
          <w:lang w:val="x-none" w:eastAsia="x-none"/>
        </w:rPr>
        <w:t>Lashkari</w:t>
      </w:r>
      <w:proofErr w:type="spellEnd"/>
      <w:r w:rsidRPr="00DC5337">
        <w:rPr>
          <w:rFonts w:eastAsia="SimSun"/>
          <w:noProof w:val="0"/>
          <w:spacing w:val="-1"/>
          <w:sz w:val="20"/>
          <w:szCs w:val="20"/>
          <w:lang w:val="x-none" w:eastAsia="x-none"/>
        </w:rPr>
        <w:t xml:space="preserve">, A.H. and </w:t>
      </w:r>
      <w:proofErr w:type="spellStart"/>
      <w:r w:rsidRPr="00DC5337">
        <w:rPr>
          <w:rFonts w:eastAsia="SimSun"/>
          <w:noProof w:val="0"/>
          <w:spacing w:val="-1"/>
          <w:sz w:val="20"/>
          <w:szCs w:val="20"/>
          <w:lang w:val="x-none" w:eastAsia="x-none"/>
        </w:rPr>
        <w:t>Ghorbani</w:t>
      </w:r>
      <w:proofErr w:type="spellEnd"/>
      <w:r w:rsidRPr="00DC5337">
        <w:rPr>
          <w:rFonts w:eastAsia="SimSun"/>
          <w:noProof w:val="0"/>
          <w:spacing w:val="-1"/>
          <w:sz w:val="20"/>
          <w:szCs w:val="20"/>
          <w:lang w:val="x-none" w:eastAsia="x-none"/>
        </w:rPr>
        <w:t xml:space="preserve">, A.A. (2018) 'Toward generating a new intrusion detection dataset and intrusion traffic characterization', in </w:t>
      </w:r>
      <w:r w:rsidRPr="00C31815">
        <w:rPr>
          <w:rFonts w:eastAsia="SimSun"/>
          <w:i/>
          <w:noProof w:val="0"/>
          <w:spacing w:val="-1"/>
          <w:sz w:val="20"/>
          <w:szCs w:val="20"/>
          <w:lang w:val="x-none" w:eastAsia="x-none"/>
        </w:rPr>
        <w:t>Proceedings of the 4th International Conference on Information Systems Security and Privacy (ICISSP).</w:t>
      </w:r>
      <w:r w:rsidRPr="00DC5337">
        <w:rPr>
          <w:rFonts w:eastAsia="SimSun"/>
          <w:noProof w:val="0"/>
          <w:spacing w:val="-1"/>
          <w:sz w:val="20"/>
          <w:szCs w:val="20"/>
          <w:lang w:val="x-none" w:eastAsia="x-none"/>
        </w:rPr>
        <w:t xml:space="preserve"> SCITEPRESS, pp. 108-116.</w:t>
      </w:r>
    </w:p>
    <w:p w:rsidR="00DC5337" w:rsidRPr="00DC5337" w:rsidRDefault="00DC5337" w:rsidP="00DC5337">
      <w:pPr>
        <w:pStyle w:val="references"/>
        <w:rPr>
          <w:rFonts w:eastAsia="SimSun"/>
          <w:noProof w:val="0"/>
          <w:spacing w:val="-1"/>
          <w:sz w:val="20"/>
          <w:szCs w:val="20"/>
          <w:lang w:val="x-none" w:eastAsia="x-none"/>
        </w:rPr>
      </w:pPr>
      <w:r w:rsidRPr="00DC5337">
        <w:rPr>
          <w:rFonts w:eastAsia="SimSun"/>
          <w:noProof w:val="0"/>
          <w:spacing w:val="-1"/>
          <w:sz w:val="20"/>
          <w:szCs w:val="20"/>
          <w:lang w:val="x-none" w:eastAsia="x-none"/>
        </w:rPr>
        <w:t xml:space="preserve">Sommer, R. and Paxson, V. (2010) 'Outside the closed world: on using machine learning for network intrusion detection', in </w:t>
      </w:r>
      <w:r w:rsidRPr="00C31815">
        <w:rPr>
          <w:rFonts w:eastAsia="SimSun"/>
          <w:i/>
          <w:noProof w:val="0"/>
          <w:spacing w:val="-1"/>
          <w:sz w:val="20"/>
          <w:szCs w:val="20"/>
          <w:lang w:val="x-none" w:eastAsia="x-none"/>
        </w:rPr>
        <w:t>2010 IEEE Symposium on Security and Privacy.</w:t>
      </w:r>
      <w:r w:rsidRPr="00DC5337">
        <w:rPr>
          <w:rFonts w:eastAsia="SimSun"/>
          <w:noProof w:val="0"/>
          <w:spacing w:val="-1"/>
          <w:sz w:val="20"/>
          <w:szCs w:val="20"/>
          <w:lang w:val="x-none" w:eastAsia="x-none"/>
        </w:rPr>
        <w:t xml:space="preserve"> Oakland, CA: IEEE, pp. 305-316.</w:t>
      </w:r>
    </w:p>
    <w:p w:rsidR="00DC5337" w:rsidRPr="00DC5337" w:rsidRDefault="00DC5337" w:rsidP="00DC5337">
      <w:pPr>
        <w:pStyle w:val="references"/>
        <w:rPr>
          <w:rFonts w:eastAsia="SimSun"/>
          <w:noProof w:val="0"/>
          <w:spacing w:val="-1"/>
          <w:sz w:val="20"/>
          <w:szCs w:val="20"/>
          <w:lang w:val="x-none" w:eastAsia="x-none"/>
        </w:rPr>
      </w:pPr>
      <w:proofErr w:type="spellStart"/>
      <w:r w:rsidRPr="00DC5337">
        <w:rPr>
          <w:rFonts w:eastAsia="SimSun"/>
          <w:noProof w:val="0"/>
          <w:spacing w:val="-1"/>
          <w:sz w:val="20"/>
          <w:szCs w:val="20"/>
          <w:lang w:val="x-none" w:eastAsia="x-none"/>
        </w:rPr>
        <w:t>Upender</w:t>
      </w:r>
      <w:proofErr w:type="spellEnd"/>
      <w:r w:rsidRPr="00DC5337">
        <w:rPr>
          <w:rFonts w:eastAsia="SimSun"/>
          <w:noProof w:val="0"/>
          <w:spacing w:val="-1"/>
          <w:sz w:val="20"/>
          <w:szCs w:val="20"/>
          <w:lang w:val="x-none" w:eastAsia="x-none"/>
        </w:rPr>
        <w:t xml:space="preserve">, T., </w:t>
      </w:r>
      <w:proofErr w:type="spellStart"/>
      <w:r w:rsidRPr="00DC5337">
        <w:rPr>
          <w:rFonts w:eastAsia="SimSun"/>
          <w:noProof w:val="0"/>
          <w:spacing w:val="-1"/>
          <w:sz w:val="20"/>
          <w:szCs w:val="20"/>
          <w:lang w:val="x-none" w:eastAsia="x-none"/>
        </w:rPr>
        <w:t>Neelakantappa</w:t>
      </w:r>
      <w:proofErr w:type="spellEnd"/>
      <w:r w:rsidRPr="00DC5337">
        <w:rPr>
          <w:rFonts w:eastAsia="SimSun"/>
          <w:noProof w:val="0"/>
          <w:spacing w:val="-1"/>
          <w:sz w:val="20"/>
          <w:szCs w:val="20"/>
          <w:lang w:val="x-none" w:eastAsia="x-none"/>
        </w:rPr>
        <w:t xml:space="preserve">, M., </w:t>
      </w:r>
      <w:proofErr w:type="spellStart"/>
      <w:r w:rsidRPr="00DC5337">
        <w:rPr>
          <w:rFonts w:eastAsia="SimSun"/>
          <w:noProof w:val="0"/>
          <w:spacing w:val="-1"/>
          <w:sz w:val="20"/>
          <w:szCs w:val="20"/>
          <w:lang w:val="x-none" w:eastAsia="x-none"/>
        </w:rPr>
        <w:t>Prakasa</w:t>
      </w:r>
      <w:proofErr w:type="spellEnd"/>
      <w:r w:rsidRPr="00DC5337">
        <w:rPr>
          <w:rFonts w:eastAsia="SimSun"/>
          <w:noProof w:val="0"/>
          <w:spacing w:val="-1"/>
          <w:sz w:val="20"/>
          <w:szCs w:val="20"/>
          <w:lang w:val="x-none" w:eastAsia="x-none"/>
        </w:rPr>
        <w:t xml:space="preserve"> Rao, C., Gera, J., </w:t>
      </w:r>
      <w:proofErr w:type="spellStart"/>
      <w:r w:rsidRPr="00DC5337">
        <w:rPr>
          <w:rFonts w:eastAsia="SimSun"/>
          <w:noProof w:val="0"/>
          <w:spacing w:val="-1"/>
          <w:sz w:val="20"/>
          <w:szCs w:val="20"/>
          <w:lang w:val="x-none" w:eastAsia="x-none"/>
        </w:rPr>
        <w:t>Lakshma</w:t>
      </w:r>
      <w:proofErr w:type="spellEnd"/>
      <w:r w:rsidRPr="00DC5337">
        <w:rPr>
          <w:rFonts w:eastAsia="SimSun"/>
          <w:noProof w:val="0"/>
          <w:spacing w:val="-1"/>
          <w:sz w:val="20"/>
          <w:szCs w:val="20"/>
          <w:lang w:val="x-none" w:eastAsia="x-none"/>
        </w:rPr>
        <w:t xml:space="preserve"> Reddy, V. and </w:t>
      </w:r>
      <w:proofErr w:type="spellStart"/>
      <w:r w:rsidRPr="00DC5337">
        <w:rPr>
          <w:rFonts w:eastAsia="SimSun"/>
          <w:noProof w:val="0"/>
          <w:spacing w:val="-1"/>
          <w:sz w:val="20"/>
          <w:szCs w:val="20"/>
          <w:lang w:val="x-none" w:eastAsia="x-none"/>
        </w:rPr>
        <w:t>Yamsani</w:t>
      </w:r>
      <w:proofErr w:type="spellEnd"/>
      <w:r w:rsidRPr="00DC5337">
        <w:rPr>
          <w:rFonts w:eastAsia="SimSun"/>
          <w:noProof w:val="0"/>
          <w:spacing w:val="-1"/>
          <w:sz w:val="20"/>
          <w:szCs w:val="20"/>
          <w:lang w:val="x-none" w:eastAsia="x-none"/>
        </w:rPr>
        <w:t>, N. (2025) '</w:t>
      </w:r>
      <w:proofErr w:type="spellStart"/>
      <w:r w:rsidRPr="00DC5337">
        <w:rPr>
          <w:rFonts w:eastAsia="SimSun"/>
          <w:noProof w:val="0"/>
          <w:spacing w:val="-1"/>
          <w:sz w:val="20"/>
          <w:szCs w:val="20"/>
          <w:lang w:val="x-none" w:eastAsia="x-none"/>
        </w:rPr>
        <w:t>CyberDetect</w:t>
      </w:r>
      <w:proofErr w:type="spellEnd"/>
      <w:r w:rsidRPr="00DC5337">
        <w:rPr>
          <w:rFonts w:eastAsia="SimSun"/>
          <w:noProof w:val="0"/>
          <w:spacing w:val="-1"/>
          <w:sz w:val="20"/>
          <w:szCs w:val="20"/>
          <w:lang w:val="x-none" w:eastAsia="x-none"/>
        </w:rPr>
        <w:t xml:space="preserve"> MLP: a big data enabled optimized deep learning framework for scalable cyberattack detection in IoT environments', </w:t>
      </w:r>
      <w:r w:rsidRPr="00C31815">
        <w:rPr>
          <w:rFonts w:eastAsia="SimSun"/>
          <w:i/>
          <w:noProof w:val="0"/>
          <w:spacing w:val="-1"/>
          <w:sz w:val="20"/>
          <w:szCs w:val="20"/>
          <w:lang w:val="x-none" w:eastAsia="x-none"/>
        </w:rPr>
        <w:t>Scientific Reports</w:t>
      </w:r>
      <w:r w:rsidRPr="00DC5337">
        <w:rPr>
          <w:rFonts w:eastAsia="SimSun"/>
          <w:noProof w:val="0"/>
          <w:spacing w:val="-1"/>
          <w:sz w:val="20"/>
          <w:szCs w:val="20"/>
          <w:lang w:val="x-none" w:eastAsia="x-none"/>
        </w:rPr>
        <w:t>, 15, article 40865.</w:t>
      </w:r>
    </w:p>
    <w:p w:rsidR="00836367" w:rsidRPr="009C1B6D" w:rsidRDefault="00DC5337" w:rsidP="009C1B6D">
      <w:pPr>
        <w:pStyle w:val="references"/>
        <w:rPr>
          <w:rFonts w:eastAsia="SimSun"/>
          <w:noProof w:val="0"/>
          <w:spacing w:val="-1"/>
          <w:sz w:val="20"/>
          <w:szCs w:val="20"/>
          <w:lang w:val="x-none" w:eastAsia="x-none"/>
        </w:rPr>
        <w:sectPr w:rsidR="00836367" w:rsidRPr="009C1B6D" w:rsidSect="003B4E04">
          <w:type w:val="continuous"/>
          <w:pgSz w:w="595.30pt" w:h="841.90pt" w:code="9"/>
          <w:pgMar w:top="54pt" w:right="45.35pt" w:bottom="72pt" w:left="45.35pt" w:header="36pt" w:footer="36pt" w:gutter="0pt"/>
          <w:cols w:num="2" w:space="18pt"/>
          <w:docGrid w:linePitch="360"/>
        </w:sectPr>
      </w:pPr>
      <w:proofErr w:type="spellStart"/>
      <w:r w:rsidRPr="00DC5337">
        <w:rPr>
          <w:rFonts w:eastAsia="SimSun"/>
          <w:noProof w:val="0"/>
          <w:spacing w:val="-1"/>
          <w:sz w:val="20"/>
          <w:szCs w:val="20"/>
          <w:lang w:val="x-none" w:eastAsia="x-none"/>
        </w:rPr>
        <w:t>Zaharia</w:t>
      </w:r>
      <w:proofErr w:type="spellEnd"/>
      <w:r w:rsidRPr="00DC5337">
        <w:rPr>
          <w:rFonts w:eastAsia="SimSun"/>
          <w:noProof w:val="0"/>
          <w:spacing w:val="-1"/>
          <w:sz w:val="20"/>
          <w:szCs w:val="20"/>
          <w:lang w:val="x-none" w:eastAsia="x-none"/>
        </w:rPr>
        <w:t xml:space="preserve">, M., Chowdhury, M., Das, T., Dave, A., Ma, J., McCauley, M., Franklin, M.J., </w:t>
      </w:r>
      <w:proofErr w:type="spellStart"/>
      <w:r w:rsidRPr="00DC5337">
        <w:rPr>
          <w:rFonts w:eastAsia="SimSun"/>
          <w:noProof w:val="0"/>
          <w:spacing w:val="-1"/>
          <w:sz w:val="20"/>
          <w:szCs w:val="20"/>
          <w:lang w:val="x-none" w:eastAsia="x-none"/>
        </w:rPr>
        <w:t>Shenker</w:t>
      </w:r>
      <w:proofErr w:type="spellEnd"/>
      <w:r w:rsidRPr="00DC5337">
        <w:rPr>
          <w:rFonts w:eastAsia="SimSun"/>
          <w:noProof w:val="0"/>
          <w:spacing w:val="-1"/>
          <w:sz w:val="20"/>
          <w:szCs w:val="20"/>
          <w:lang w:val="x-none" w:eastAsia="x-none"/>
        </w:rPr>
        <w:t xml:space="preserve">, S. and </w:t>
      </w:r>
      <w:proofErr w:type="spellStart"/>
      <w:r w:rsidRPr="00DC5337">
        <w:rPr>
          <w:rFonts w:eastAsia="SimSun"/>
          <w:noProof w:val="0"/>
          <w:spacing w:val="-1"/>
          <w:sz w:val="20"/>
          <w:szCs w:val="20"/>
          <w:lang w:val="x-none" w:eastAsia="x-none"/>
        </w:rPr>
        <w:t>Stoica</w:t>
      </w:r>
      <w:proofErr w:type="spellEnd"/>
      <w:r w:rsidRPr="00DC5337">
        <w:rPr>
          <w:rFonts w:eastAsia="SimSun"/>
          <w:noProof w:val="0"/>
          <w:spacing w:val="-1"/>
          <w:sz w:val="20"/>
          <w:szCs w:val="20"/>
          <w:lang w:val="x-none" w:eastAsia="x-none"/>
        </w:rPr>
        <w:t xml:space="preserve">, I. (2012) 'Resilient distributed datasets: a fault-tolerant abstraction for in-memory cluster computing', in </w:t>
      </w:r>
      <w:r w:rsidRPr="00C31815">
        <w:rPr>
          <w:rFonts w:eastAsia="SimSun"/>
          <w:i/>
          <w:noProof w:val="0"/>
          <w:spacing w:val="-1"/>
          <w:sz w:val="20"/>
          <w:szCs w:val="20"/>
          <w:lang w:val="x-none" w:eastAsia="x-none"/>
        </w:rPr>
        <w:t>9th USENIX Symposium on Networked Systems Design and Implementation (NSDI).</w:t>
      </w:r>
      <w:r w:rsidRPr="00DC5337">
        <w:rPr>
          <w:rFonts w:eastAsia="SimSun"/>
          <w:noProof w:val="0"/>
          <w:spacing w:val="-1"/>
          <w:sz w:val="20"/>
          <w:szCs w:val="20"/>
          <w:lang w:val="x-none" w:eastAsia="x-none"/>
        </w:rPr>
        <w:t xml:space="preserve"> USENIX Association, pp. 15-28.</w:t>
      </w:r>
    </w:p>
    <w:p w:rsidR="009303D9" w:rsidRDefault="009303D9" w:rsidP="00DC5337"/>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rsidR="00727BB2" w:rsidRDefault="00727BB2" w:rsidP="001A3B3D">
      <w:r>
        <w:separator/>
      </w:r>
    </w:p>
  </w:endnote>
  <w:endnote w:type="continuationSeparator" w:id="0">
    <w:p w:rsidR="00727BB2" w:rsidRDefault="00727BB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rsidR="00727BB2" w:rsidRDefault="00727BB2" w:rsidP="001A3B3D">
      <w:r>
        <w:separator/>
      </w:r>
    </w:p>
  </w:footnote>
  <w:footnote w:type="continuationSeparator" w:id="0">
    <w:p w:rsidR="00727BB2" w:rsidRDefault="00727BB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B23643FA"/>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DE68EA9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6D501B68"/>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924E422E"/>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CE564ED6"/>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508C6108"/>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7FF2C65C"/>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0AFEFD0C"/>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C530659C"/>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32F0A96C"/>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3EE"/>
    <w:rsid w:val="0004781E"/>
    <w:rsid w:val="00084D01"/>
    <w:rsid w:val="0008758A"/>
    <w:rsid w:val="000C1E68"/>
    <w:rsid w:val="001A2EFD"/>
    <w:rsid w:val="001A3B3D"/>
    <w:rsid w:val="001B67DC"/>
    <w:rsid w:val="00207667"/>
    <w:rsid w:val="002254A9"/>
    <w:rsid w:val="00233D97"/>
    <w:rsid w:val="002347A2"/>
    <w:rsid w:val="002354C5"/>
    <w:rsid w:val="002850E3"/>
    <w:rsid w:val="002959ED"/>
    <w:rsid w:val="00354FCF"/>
    <w:rsid w:val="003A19E2"/>
    <w:rsid w:val="003B2B40"/>
    <w:rsid w:val="003B4E04"/>
    <w:rsid w:val="003F5A08"/>
    <w:rsid w:val="00420716"/>
    <w:rsid w:val="004325FB"/>
    <w:rsid w:val="004432BA"/>
    <w:rsid w:val="0044407E"/>
    <w:rsid w:val="00447BB9"/>
    <w:rsid w:val="0046031D"/>
    <w:rsid w:val="00473AC9"/>
    <w:rsid w:val="004B57A0"/>
    <w:rsid w:val="004D72B5"/>
    <w:rsid w:val="00500847"/>
    <w:rsid w:val="00551B7F"/>
    <w:rsid w:val="0056610F"/>
    <w:rsid w:val="00575BCA"/>
    <w:rsid w:val="005B0344"/>
    <w:rsid w:val="005B520E"/>
    <w:rsid w:val="005E2800"/>
    <w:rsid w:val="00605825"/>
    <w:rsid w:val="00625BAF"/>
    <w:rsid w:val="00645D22"/>
    <w:rsid w:val="00651A08"/>
    <w:rsid w:val="00654204"/>
    <w:rsid w:val="00670434"/>
    <w:rsid w:val="00680F74"/>
    <w:rsid w:val="0069554E"/>
    <w:rsid w:val="006B6B66"/>
    <w:rsid w:val="006F6D3D"/>
    <w:rsid w:val="00714D41"/>
    <w:rsid w:val="00715BEA"/>
    <w:rsid w:val="00727BB2"/>
    <w:rsid w:val="00740EEA"/>
    <w:rsid w:val="00794804"/>
    <w:rsid w:val="007B33F1"/>
    <w:rsid w:val="007B6DDA"/>
    <w:rsid w:val="007C0308"/>
    <w:rsid w:val="007C2FF2"/>
    <w:rsid w:val="007D6232"/>
    <w:rsid w:val="007F1F99"/>
    <w:rsid w:val="007F768F"/>
    <w:rsid w:val="0080791D"/>
    <w:rsid w:val="00836367"/>
    <w:rsid w:val="00873603"/>
    <w:rsid w:val="00895C3B"/>
    <w:rsid w:val="008A2C7D"/>
    <w:rsid w:val="008B6524"/>
    <w:rsid w:val="008C4B23"/>
    <w:rsid w:val="008F6E2C"/>
    <w:rsid w:val="009303D9"/>
    <w:rsid w:val="00933C64"/>
    <w:rsid w:val="00972203"/>
    <w:rsid w:val="009C1B6D"/>
    <w:rsid w:val="009F1D79"/>
    <w:rsid w:val="009F5C3D"/>
    <w:rsid w:val="00A059B3"/>
    <w:rsid w:val="00AA12E4"/>
    <w:rsid w:val="00AE3409"/>
    <w:rsid w:val="00B11A60"/>
    <w:rsid w:val="00B22613"/>
    <w:rsid w:val="00B41C0E"/>
    <w:rsid w:val="00B44A76"/>
    <w:rsid w:val="00B768D1"/>
    <w:rsid w:val="00BA1025"/>
    <w:rsid w:val="00BC3420"/>
    <w:rsid w:val="00BD1554"/>
    <w:rsid w:val="00BD670B"/>
    <w:rsid w:val="00BE7D3C"/>
    <w:rsid w:val="00BF5FF6"/>
    <w:rsid w:val="00C0207F"/>
    <w:rsid w:val="00C05FAA"/>
    <w:rsid w:val="00C16117"/>
    <w:rsid w:val="00C3075A"/>
    <w:rsid w:val="00C31815"/>
    <w:rsid w:val="00C919A4"/>
    <w:rsid w:val="00CA4392"/>
    <w:rsid w:val="00CC393F"/>
    <w:rsid w:val="00CE108A"/>
    <w:rsid w:val="00D2176E"/>
    <w:rsid w:val="00D632BE"/>
    <w:rsid w:val="00D72D06"/>
    <w:rsid w:val="00D7522C"/>
    <w:rsid w:val="00D7536F"/>
    <w:rsid w:val="00D76668"/>
    <w:rsid w:val="00D82F27"/>
    <w:rsid w:val="00D91D4C"/>
    <w:rsid w:val="00DC5337"/>
    <w:rsid w:val="00E07383"/>
    <w:rsid w:val="00E165BC"/>
    <w:rsid w:val="00E61E12"/>
    <w:rsid w:val="00E7596C"/>
    <w:rsid w:val="00E878F2"/>
    <w:rsid w:val="00ED0149"/>
    <w:rsid w:val="00ED0F8C"/>
    <w:rsid w:val="00EF7DE3"/>
    <w:rsid w:val="00F03103"/>
    <w:rsid w:val="00F271DE"/>
    <w:rsid w:val="00F4013E"/>
    <w:rsid w:val="00F627DA"/>
    <w:rsid w:val="00F7288F"/>
    <w:rsid w:val="00F847A6"/>
    <w:rsid w:val="00F9201C"/>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B6AAEA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00847"/>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625BA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customStyle="1" w:styleId="TableGrid0">
    <w:name w:val="TableGrid"/>
    <w:rsid w:val="00D82F27"/>
    <w:rPr>
      <w:rFonts w:ascii="Cambria" w:eastAsia="Times New Roman" w:hAnsi="Cambria"/>
      <w:sz w:val="22"/>
      <w:szCs w:val="22"/>
      <w:lang w:val="en-IE" w:eastAsia="en-IE"/>
    </w:rPr>
    <w:tblPr>
      <w:tblCellMar>
        <w:top w:w="0pt" w:type="dxa"/>
        <w:start w:w="0pt" w:type="dxa"/>
        <w:bottom w:w="0pt" w:type="dxa"/>
        <w:end w:w="0pt" w:type="dxa"/>
      </w:tblCellMar>
    </w:tblPr>
  </w:style>
  <w:style w:type="character" w:styleId="Hyperlink">
    <w:name w:val="Hyperlink"/>
    <w:basedOn w:val="DefaultParagraphFont"/>
    <w:rsid w:val="00ED0F8C"/>
    <w:rPr>
      <w:color w:val="0563C1" w:themeColor="hyperlink"/>
      <w:u w:val="single"/>
    </w:rPr>
  </w:style>
  <w:style w:type="character" w:styleId="UnresolvedMention">
    <w:name w:val="Unresolved Mention"/>
    <w:basedOn w:val="DefaultParagraphFont"/>
    <w:uiPriority w:val="99"/>
    <w:semiHidden/>
    <w:unhideWhenUsed/>
    <w:rsid w:val="00ED0F8C"/>
    <w:rPr>
      <w:color w:val="605E5C"/>
      <w:shd w:val="clear" w:color="auto" w:fill="E1DFDD"/>
    </w:rPr>
  </w:style>
  <w:style w:type="character" w:styleId="FollowedHyperlink">
    <w:name w:val="FollowedHyperlink"/>
    <w:basedOn w:val="DefaultParagraphFont"/>
    <w:rsid w:val="00ED0F8C"/>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drive.google.com/drive/folders/1OOeIk1Nh511BKYhOzc2cV7BDsQzZ5wPE?usp=drive_link" TargetMode="External"/><Relationship Id="rId5" Type="http://purl.oclc.org/ooxml/officeDocument/relationships/webSettings" Target="webSettings.xml"/><Relationship Id="rId10" Type="http://purl.oclc.org/ooxml/officeDocument/relationships/hyperlink" Target="mailto:2026255@student.cct.ie" TargetMode="Externa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5A0919A1-ECE6-48D2-8F28-407A5106922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29</TotalTime>
  <Pages>7</Pages>
  <Words>5236</Words>
  <Characters>29849</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Zainy</cp:lastModifiedBy>
  <cp:revision>6</cp:revision>
  <dcterms:created xsi:type="dcterms:W3CDTF">2026-10-09T17:30:00Z</dcterms:created>
  <dcterms:modified xsi:type="dcterms:W3CDTF">2026-10-10T15:00:00Z</dcterms:modified>
</cp:coreProperties>
</file>