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80" w:before="0"/>
        <w:jc w:val="center"/>
      </w:pPr>
      <w:r>
        <w:rPr>
          <w:rFonts w:ascii="Arial" w:cs="Arial" w:eastAsia="Arial" w:hAnsi="Arial"/>
          <w:b/>
          <w:bCs/>
          <w:caps/>
          <w:color w:val="555555"/>
          <w:sz w:val="20"/>
          <w:szCs w:val="20"/>
        </w:rPr>
        <w:t xml:space="preserve">FACULTAD DE INGENIERÍA DE SISTEMAS</w:t>
      </w:r>
    </w:p>
    <w:p>
      <w:pPr>
        <w:spacing w:after="40" w:before="0"/>
        <w:jc w:val="center"/>
      </w:pPr>
      <w:r>
        <w:rPr>
          <w:rFonts w:ascii="Arial" w:cs="Arial" w:eastAsia="Arial" w:hAnsi="Arial"/>
          <w:color w:val="555555"/>
          <w:sz w:val="20"/>
          <w:szCs w:val="20"/>
        </w:rPr>
        <w:t xml:space="preserve">Taller Evaluativo — Construcción de Software 2026</w:t>
      </w:r>
    </w:p>
    <w:p>
      <w:pPr>
        <w:spacing w:after="200" w:before="200"/>
      </w:pPr>
      <w:r>
        <w:t xml:space="preserve"/>
      </w:r>
    </w:p>
    <w:p>
      <w:pPr>
        <w:spacing w:after="120" w:before="0"/>
        <w:jc w:val="center"/>
      </w:pPr>
      <w:r>
        <w:rPr>
          <w:rFonts w:ascii="Arial" w:cs="Arial" w:eastAsia="Arial" w:hAnsi="Arial"/>
          <w:b/>
          <w:bCs/>
          <w:color w:val="0F1E2D"/>
          <w:sz w:val="52"/>
          <w:szCs w:val="52"/>
        </w:rPr>
        <w:t xml:space="preserve">Informe de Examen Práctico:</w:t>
      </w:r>
    </w:p>
    <w:p>
      <w:pPr>
        <w:spacing w:after="400" w:before="0"/>
        <w:jc w:val="center"/>
      </w:pPr>
      <w:r>
        <w:rPr>
          <w:rFonts w:ascii="Arial" w:cs="Arial" w:eastAsia="Arial" w:hAnsi="Arial"/>
          <w:b/>
          <w:bCs/>
          <w:color w:val="E8711A"/>
          <w:sz w:val="52"/>
          <w:szCs w:val="52"/>
        </w:rPr>
        <w:t xml:space="preserve">Mantenimiento de Software</w:t>
      </w:r>
    </w:p>
    <w:p>
      <w:pPr>
        <w:spacing w:after="100" w:before="3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D" w:sz="4"/>
              <w:left w:val="single" w:color="DDDDDD" w:sz="4"/>
              <w:bottom w:val="single" w:color="DDDDDD" w:sz="4"/>
              <w:right w:val="single" w:color="DDDDDD" w:sz="4"/>
            </w:tcBorders>
            <w:shd w:fill="0F1E2D"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6200"/>
            <w:tcBorders>
              <w:top w:val="single" w:color="DDDDDD" w:sz="4"/>
              <w:left w:val="single" w:color="DDDDDD" w:sz="4"/>
              <w:bottom w:val="single" w:color="DDDDDD" w:sz="4"/>
              <w:right w:val="single" w:color="DDDDDD" w:sz="4"/>
            </w:tcBorders>
            <w:shd w:fill="1E3A5F" w:val="clear"/>
            <w:tcMar>
              <w:top w:type="dxa" w:w="100"/>
              <w:left w:type="dxa" w:w="160"/>
              <w:bottom w:type="dxa" w:w="100"/>
              <w:right w:type="dxa" w:w="160"/>
            </w:tcMar>
          </w:tcPr>
          <w:p>
            <w:r>
              <w:rPr>
                <w:rFonts w:ascii="Arial" w:cs="Arial" w:eastAsia="Arial" w:hAnsi="Arial"/>
                <w:color w:val="FFFFFF"/>
                <w:sz w:val="20"/>
                <w:szCs w:val="20"/>
              </w:rPr>
              <w:t xml:space="preserve">Detalle</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Estudiante</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Vicente Adrián Eguez Sarzosa</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Materia</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Construcción de Software</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Institución</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Escuela Politécnica Nacional — FIS</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Período</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2026A</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Proyecto CRUD</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Gestor de Suscripciones (subscription-manager)</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Backend Hub</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EPN Event Manager (NestJS + TypeORM + SQLite)</w:t>
            </w:r>
          </w:p>
        </w:tc>
      </w:tr>
      <w:tr>
        <w:tc>
          <w:tcPr>
            <w:tcW w:type="dxa" w:w="2800"/>
            <w:tcBorders>
              <w:top w:val="single" w:color="DDDDDD" w:sz="4"/>
              <w:left w:val="single" w:color="DDDDDD" w:sz="4"/>
              <w:bottom w:val="single" w:color="DDDDDD" w:sz="4"/>
              <w:right w:val="single" w:color="DDDDDD" w:sz="4"/>
            </w:tcBorders>
            <w:shd w:fill="EDF2F7" w:val="clear"/>
            <w:tcMar>
              <w:top w:type="dxa" w:w="100"/>
              <w:left w:type="dxa" w:w="160"/>
              <w:bottom w:type="dxa" w:w="100"/>
              <w:right w:type="dxa" w:w="160"/>
            </w:tcMar>
          </w:tcPr>
          <w:p>
            <w:r>
              <w:rPr>
                <w:rFonts w:ascii="Arial" w:cs="Arial" w:eastAsia="Arial" w:hAnsi="Arial"/>
                <w:b/>
                <w:bCs/>
                <w:color w:val="0F1E2D"/>
                <w:sz w:val="20"/>
                <w:szCs w:val="20"/>
              </w:rPr>
              <w:t xml:space="preserve">Fecha de entrega</w:t>
            </w:r>
          </w:p>
        </w:tc>
        <w:tc>
          <w:tcPr>
            <w:tcW w:type="dxa" w:w="6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20"/>
                <w:szCs w:val="20"/>
              </w:rPr>
              <w:t xml:space="preserve">Junio 2026</w:t>
            </w:r>
          </w:p>
        </w:tc>
      </w:tr>
    </w:tbl>
    <w:p>
      <w:r>
        <w:br w:type="page"/>
      </w:r>
    </w:p>
    <w:p>
      <w:pPr>
        <w:pStyle w:val="Heading1"/>
        <w:spacing w:after="160" w:before="360"/>
      </w:pPr>
      <w:r>
        <w:rPr>
          <w:rFonts w:ascii="Arial" w:cs="Arial" w:eastAsia="Arial" w:hAnsi="Arial"/>
          <w:b/>
          <w:bCs/>
          <w:color w:val="0F1E2D"/>
          <w:sz w:val="32"/>
          <w:szCs w:val="32"/>
        </w:rPr>
        <w:t xml:space="preserve">1. Introducción</w:t>
      </w:r>
    </w:p>
    <w:p>
      <w:pPr>
        <w:spacing w:after="80" w:before="80"/>
      </w:pPr>
      <w:r>
        <w:rPr>
          <w:rFonts w:ascii="Arial" w:cs="Arial" w:eastAsia="Arial" w:hAnsi="Arial"/>
          <w:color w:val="555555"/>
          <w:sz w:val="22"/>
          <w:szCs w:val="22"/>
        </w:rPr>
        <w:t xml:space="preserve">El presente informe documenta las intervenciones de mantenimiento de software aplicadas sobre el EPN Event Manager y el CRUD personal de Gestor de Suscripciones, como parte del examen práctico del primer bimestre del Taller de Construcción de Software 2026A en la Facultad de Ingeniería de Sistemas de la EPN.</w:t>
      </w:r>
    </w:p>
    <w:p>
      <w:r>
        <w:t xml:space="preserve"/>
      </w:r>
    </w:p>
    <w:p>
      <w:pPr>
        <w:spacing w:after="80" w:before="80"/>
      </w:pPr>
      <w:r>
        <w:rPr>
          <w:rFonts w:ascii="Arial" w:cs="Arial" w:eastAsia="Arial" w:hAnsi="Arial"/>
          <w:color w:val="555555"/>
          <w:sz w:val="22"/>
          <w:szCs w:val="22"/>
        </w:rPr>
        <w:t xml:space="preserve">El objetivo del examen fue demostrar que un sistema puede ser robusto, observable y seguro mediante la aplicación rigurosa de los cuatro tipos de mantenimiento normados en ingeniería de software: correctivo, adaptativo, perfectivo y preventivo.</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Requerimiento central del examen</w:t>
      </w:r>
    </w:p>
    <w:p>
      <w:pPr>
        <w:spacing w:after="80" w:before="80"/>
      </w:pPr>
      <w:r>
        <w:rPr>
          <w:rFonts w:ascii="Arial" w:cs="Arial" w:eastAsia="Arial" w:hAnsi="Arial"/>
          <w:color w:val="555555"/>
          <w:sz w:val="22"/>
          <w:szCs w:val="22"/>
        </w:rPr>
        <w:t xml:space="preserve">Instrumentar el CRUD inicial con: Pruebas Unitarias Robustas, Logs Estructurados de Auditoría y Documentación Estandarizada.</w:t>
      </w:r>
    </w:p>
    <w:p>
      <w:r>
        <w:t xml:space="preserve"/>
      </w:r>
    </w:p>
    <w:p>
      <w:pPr>
        <w:pStyle w:val="Heading1"/>
        <w:spacing w:after="160" w:before="360"/>
      </w:pPr>
      <w:r>
        <w:rPr>
          <w:rFonts w:ascii="Arial" w:cs="Arial" w:eastAsia="Arial" w:hAnsi="Arial"/>
          <w:b/>
          <w:bCs/>
          <w:color w:val="0F1E2D"/>
          <w:sz w:val="32"/>
          <w:szCs w:val="32"/>
        </w:rPr>
        <w:t xml:space="preserve">2. Descripción del Sistema</w:t>
      </w:r>
    </w:p>
    <w:p>
      <w:pPr>
        <w:pStyle w:val="Heading2"/>
        <w:spacing w:after="120" w:before="280"/>
      </w:pPr>
      <w:r>
        <w:rPr>
          <w:rFonts w:ascii="Arial" w:cs="Arial" w:eastAsia="Arial" w:hAnsi="Arial"/>
          <w:b/>
          <w:bCs/>
          <w:color w:val="1E3A5F"/>
          <w:sz w:val="26"/>
          <w:szCs w:val="26"/>
        </w:rPr>
        <w:t xml:space="preserve">2.1 EPN Event Manager (Backend Hub)</w:t>
      </w:r>
    </w:p>
    <w:p>
      <w:pPr>
        <w:spacing w:after="80" w:before="80"/>
      </w:pPr>
      <w:r>
        <w:rPr>
          <w:rFonts w:ascii="Arial" w:cs="Arial" w:eastAsia="Arial" w:hAnsi="Arial"/>
          <w:color w:val="555555"/>
          <w:sz w:val="22"/>
          <w:szCs w:val="22"/>
        </w:rPr>
        <w:t xml:space="preserve">Backend NestJS con TypeORM y SQLite que actúa como hub central de eventos. Recibe eventos vía POST /events y los almacena en cuatro tablas separadas según el tipo de acción (CREATE, UPDATE, DELETE, QUERY). El diseño original era intencionalmente deficiente para proveer material de mantenimiento.</w:t>
      </w:r>
    </w:p>
    <w:p>
      <w:r>
        <w:t xml:space="preserve"/>
      </w:r>
    </w:p>
    <w:p>
      <w:pPr>
        <w:pStyle w:val="Heading2"/>
        <w:spacing w:after="120" w:before="280"/>
      </w:pPr>
      <w:r>
        <w:rPr>
          <w:rFonts w:ascii="Arial" w:cs="Arial" w:eastAsia="Arial" w:hAnsi="Arial"/>
          <w:b/>
          <w:bCs/>
          <w:color w:val="1E3A5F"/>
          <w:sz w:val="26"/>
          <w:szCs w:val="26"/>
        </w:rPr>
        <w:t xml:space="preserve">2.2 Gestor de Suscripciones (CRUD Personal)</w:t>
      </w:r>
    </w:p>
    <w:p>
      <w:pPr>
        <w:spacing w:after="80" w:before="80"/>
      </w:pPr>
      <w:r>
        <w:rPr>
          <w:rFonts w:ascii="Arial" w:cs="Arial" w:eastAsia="Arial" w:hAnsi="Arial"/>
          <w:color w:val="555555"/>
          <w:sz w:val="22"/>
          <w:szCs w:val="22"/>
        </w:rPr>
        <w:t xml:space="preserve">Aplicación web desarrollada en HTML + CSS + JavaScript vanilla que permite gestionar suscripciones tipo Spotify, Crunchyroll y planes de celular (TuEnti). Cada operación CRUD dispara automáticamente un evento al EPN Event Manager. La persistencia local se implementa con localStorage.</w:t>
      </w:r>
    </w:p>
    <w:p>
      <w:r>
        <w:t xml:space="preserve"/>
      </w:r>
    </w:p>
    <w:p>
      <w:pPr>
        <w:spacing w:after="80" w:before="80"/>
      </w:pPr>
      <w:r>
        <w:rPr>
          <w:rFonts w:ascii="Arial" w:cs="Arial" w:eastAsia="Arial" w:hAnsi="Arial"/>
          <w:color w:val="555555"/>
          <w:sz w:val="22"/>
          <w:szCs w:val="22"/>
        </w:rPr>
        <w:t xml:space="preserve">Campos de una suscripción: nombre del servicio, categoría (streaming/anime/celular/gaming/otro), plan o descripción, valor mensual en USD, día de pago del mes (1-31) y método de pago.</w:t>
      </w:r>
    </w:p>
    <w:p>
      <w:r>
        <w:t xml:space="preserve"/>
      </w:r>
    </w:p>
    <w:p>
      <w:pPr>
        <w:pStyle w:val="Heading1"/>
        <w:spacing w:after="160" w:before="360"/>
      </w:pPr>
      <w:r>
        <w:rPr>
          <w:rFonts w:ascii="Arial" w:cs="Arial" w:eastAsia="Arial" w:hAnsi="Arial"/>
          <w:b/>
          <w:bCs/>
          <w:color w:val="0F1E2D"/>
          <w:sz w:val="32"/>
          <w:szCs w:val="32"/>
        </w:rPr>
        <w:t xml:space="preserve">3. Diagnóstico Inicial — Deuda Técnica Identificada</w:t>
      </w:r>
    </w:p>
    <w:p>
      <w:pPr>
        <w:spacing w:after="80" w:before="80"/>
      </w:pPr>
      <w:r>
        <w:rPr>
          <w:rFonts w:ascii="Arial" w:cs="Arial" w:eastAsia="Arial" w:hAnsi="Arial"/>
          <w:color w:val="555555"/>
          <w:sz w:val="22"/>
          <w:szCs w:val="22"/>
        </w:rPr>
        <w:t xml:space="preserve">Antes de aplicar los mantenimientos, se realizó un análisis de la arquitectura del código base original. Se identificaron cuatro carencias estructurales principales: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tcBorders>
              <w:top w:val="single" w:color="DDDDDD" w:sz="4"/>
              <w:left w:val="single" w:color="DDDDDD" w:sz="4"/>
              <w:bottom w:val="single" w:color="DDDDDD" w:sz="4"/>
              <w:right w:val="single" w:color="DDDDDD" w:sz="4"/>
            </w:tcBorders>
            <w:shd w:fill="0F1E2D"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600"/>
            <w:tcBorders>
              <w:top w:val="single" w:color="DDDDDD" w:sz="4"/>
              <w:left w:val="single" w:color="DDDDDD" w:sz="4"/>
              <w:bottom w:val="single" w:color="DDDDDD" w:sz="4"/>
              <w:right w:val="single" w:color="DDDDDD" w:sz="4"/>
            </w:tcBorders>
            <w:shd w:fill="0F1E2D" w:val="clear"/>
            <w:tcMar>
              <w:top w:type="dxa" w:w="100"/>
              <w:left w:type="dxa" w:w="140"/>
              <w:bottom w:type="dxa" w:w="100"/>
              <w:right w:type="dxa" w:w="140"/>
            </w:tcMar>
          </w:tcPr>
          <w:p>
            <w:r>
              <w:rPr>
                <w:rFonts w:ascii="Arial" w:cs="Arial" w:eastAsia="Arial" w:hAnsi="Arial"/>
                <w:b/>
                <w:bCs/>
                <w:color w:val="FFFFFF"/>
                <w:sz w:val="20"/>
                <w:szCs w:val="20"/>
              </w:rPr>
              <w:t xml:space="preserve">Problema Original</w:t>
            </w:r>
          </w:p>
        </w:tc>
        <w:tc>
          <w:tcPr>
            <w:tcW w:type="dxa" w:w="3400"/>
            <w:tcBorders>
              <w:top w:val="single" w:color="DDDDDD" w:sz="4"/>
              <w:left w:val="single" w:color="DDDDDD" w:sz="4"/>
              <w:bottom w:val="single" w:color="DDDDDD" w:sz="4"/>
              <w:right w:val="single" w:color="DDDDDD" w:sz="4"/>
            </w:tcBorders>
            <w:shd w:fill="0F1E2D" w:val="clear"/>
            <w:tcMar>
              <w:top w:type="dxa" w:w="100"/>
              <w:left w:type="dxa" w:w="140"/>
              <w:bottom w:type="dxa" w:w="100"/>
              <w:right w:type="dxa" w:w="140"/>
            </w:tcMar>
          </w:tcPr>
          <w:p>
            <w:r>
              <w:rPr>
                <w:rFonts w:ascii="Arial" w:cs="Arial" w:eastAsia="Arial" w:hAnsi="Arial"/>
                <w:b/>
                <w:bCs/>
                <w:color w:val="FFFFFF"/>
                <w:sz w:val="20"/>
                <w:szCs w:val="20"/>
              </w:rPr>
              <w:t xml:space="preserve">Solución Aplicada</w:t>
            </w:r>
          </w:p>
        </w:tc>
      </w:tr>
      <w:tr>
        <w:tc>
          <w:tcPr>
            <w:tcW w:type="dxa" w:w="20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r>
              <w:rPr>
                <w:rFonts w:ascii="Arial" w:cs="Arial" w:eastAsia="Arial" w:hAnsi="Arial"/>
                <w:b/>
                <w:bCs/>
                <w:color w:val="0F1E2D"/>
                <w:sz w:val="19"/>
                <w:szCs w:val="19"/>
              </w:rPr>
              <w:t xml:space="preserve">🐞 Correctivo</w:t>
            </w:r>
          </w:p>
        </w:tc>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El bloque DELETE en events.service.ts construía el objeto en memoria pero nunca llamaba a .save(), perdiendo los datos silenciosamente.</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Agregar await this.deleteRepo.save(ev) para persistir el registro correctamente.</w:t>
            </w:r>
          </w:p>
        </w:tc>
      </w:tr>
      <w:tr>
        <w:tc>
          <w:tcPr>
            <w:tcW w:type="dxa" w:w="20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r>
              <w:rPr>
                <w:rFonts w:ascii="Arial" w:cs="Arial" w:eastAsia="Arial" w:hAnsi="Arial"/>
                <w:b/>
                <w:bCs/>
                <w:color w:val="0F1E2D"/>
                <w:sz w:val="19"/>
                <w:szCs w:val="19"/>
              </w:rPr>
              <w:t xml:space="preserve">⚙️ Adaptativo</w:t>
            </w:r>
          </w:p>
        </w:tc>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Las fechas se almacenaban con new Date().toLocaleString(), produciendo formatos variables (ej. '5/11/2026, 3:05 PM') incompatibles entre sistemas.</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Cambiar a new Date().toISOString() para usar UTC estándar ISO 8601.</w:t>
            </w:r>
          </w:p>
        </w:tc>
      </w:tr>
      <w:tr>
        <w:tc>
          <w:tcPr>
            <w:tcW w:type="dxa" w:w="20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r>
              <w:rPr>
                <w:rFonts w:ascii="Arial" w:cs="Arial" w:eastAsia="Arial" w:hAnsi="Arial"/>
                <w:b/>
                <w:bCs/>
                <w:color w:val="0F1E2D"/>
                <w:sz w:val="19"/>
                <w:szCs w:val="19"/>
              </w:rPr>
              <w:t xml:space="preserve">📈 Perfectivo</w:t>
            </w:r>
          </w:p>
        </w:tc>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El método getStats() omitía query_events del conteo total, devolviendo métricas incompletas e incorrectas.</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Agregar queryCount al total y al objeto de respuesta de estadísticas.</w:t>
            </w:r>
          </w:p>
        </w:tc>
      </w:tr>
      <w:tr>
        <w:tc>
          <w:tcPr>
            <w:tcW w:type="dxa" w:w="20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r>
              <w:rPr>
                <w:rFonts w:ascii="Arial" w:cs="Arial" w:eastAsia="Arial" w:hAnsi="Arial"/>
                <w:b/>
                <w:bCs/>
                <w:color w:val="0F1E2D"/>
                <w:sz w:val="19"/>
                <w:szCs w:val="19"/>
              </w:rPr>
              <w:t xml:space="preserve">🛡️ Preventivo</w:t>
            </w:r>
          </w:p>
        </w:tc>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CreateEventDto no tenía ninguna validación. Cualquier payload llegaba directamente al repositorio sin sanitización.</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0F1E2D"/>
                <w:sz w:val="19"/>
                <w:szCs w:val="19"/>
              </w:rPr>
              <w:t xml:space="preserve">Implementar class-validator con @IsString, @IsIn, @MaxLength y ValidationPipe global.</w:t>
            </w:r>
          </w:p>
        </w:tc>
      </w:tr>
    </w:tbl>
    <w:p>
      <w:r>
        <w:t xml:space="preserve"/>
      </w:r>
    </w:p>
    <w:p>
      <w:r>
        <w:br w:type="page"/>
      </w:r>
    </w:p>
    <w:p>
      <w:pPr>
        <w:pStyle w:val="Heading1"/>
        <w:spacing w:after="160" w:before="360"/>
      </w:pPr>
      <w:r>
        <w:rPr>
          <w:rFonts w:ascii="Arial" w:cs="Arial" w:eastAsia="Arial" w:hAnsi="Arial"/>
          <w:b/>
          <w:bCs/>
          <w:color w:val="0F1E2D"/>
          <w:sz w:val="32"/>
          <w:szCs w:val="32"/>
        </w:rPr>
        <w:t xml:space="preserve">4. Intervenciones de Mantenimiento</w:t>
      </w:r>
    </w:p>
    <w:p>
      <w:pPr>
        <w:pStyle w:val="Heading2"/>
        <w:spacing w:after="120" w:before="280"/>
      </w:pPr>
      <w:r>
        <w:rPr>
          <w:rFonts w:ascii="Arial" w:cs="Arial" w:eastAsia="Arial" w:hAnsi="Arial"/>
          <w:b/>
          <w:bCs/>
          <w:color w:val="1E3A5F"/>
          <w:sz w:val="26"/>
          <w:szCs w:val="26"/>
        </w:rPr>
        <w:t xml:space="preserve">4.1 Mantenimiento Correctivo 🐞 — Logger e Instrumentación</w:t>
      </w:r>
    </w:p>
    <w:p>
      <w:pPr>
        <w:spacing w:after="80" w:before="80"/>
      </w:pPr>
      <w:r>
        <w:rPr>
          <w:rFonts w:ascii="Arial" w:cs="Arial" w:eastAsia="Arial" w:hAnsi="Arial"/>
          <w:color w:val="555555"/>
          <w:sz w:val="22"/>
          <w:szCs w:val="22"/>
        </w:rPr>
        <w:t xml:space="preserve">Justificación: Se identificó que el sistema carecía de un logger profesional. Los errores y eventos no quedaban registrados con marcas de tiempo precisas, haciendo imposible la trazabilidad en producción. Se instaló Winston vía nest-winston.</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Cambio aplicado: Integración de Winston con timestamps ISO 8601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 main.ts — Logger global con nest-winston</w:t>
            </w:r>
          </w:p>
          <w:p>
            <w:pPr>
              <w:spacing w:after="40" w:before="40"/>
            </w:pPr>
            <w:r>
              <w:rPr>
                <w:rFonts w:ascii="Courier New" w:cs="Courier New" w:eastAsia="Courier New" w:hAnsi="Courier New"/>
                <w:color w:val="98C379"/>
                <w:sz w:val="18"/>
                <w:szCs w:val="18"/>
              </w:rPr>
              <w:t xml:space="preserve">import { createLogger, format, transports } from 'winston';</w:t>
            </w:r>
          </w:p>
          <w:p>
            <w:pPr>
              <w:spacing w:after="40" w:before="40"/>
            </w:pPr>
            <w:r>
              <w:rPr>
                <w:rFonts w:ascii="Courier New" w:cs="Courier New" w:eastAsia="Courier New" w:hAnsi="Courier New"/>
                <w:color w:val="98C379"/>
                <w:sz w:val="18"/>
                <w:szCs w:val="18"/>
              </w:rPr>
              <w:t xml:space="preserve">import { WinstonModule } from 'nest-winston';</w:t>
            </w:r>
          </w:p>
          <w:p>
            <w:pPr>
              <w:spacing w:after="40" w:before="40"/>
            </w:pPr>
            <w:r>
              <w:rPr>
                <w:rFonts w:ascii="Courier New" w:cs="Courier New" w:eastAsia="Courier New" w:hAnsi="Courier New"/>
                <w:color w:val="98C379"/>
                <w:sz w:val="18"/>
                <w:szCs w:val="18"/>
              </w:rPr>
              <w:t xml:space="preserve"/>
            </w:r>
          </w:p>
          <w:p>
            <w:pPr>
              <w:spacing w:after="40" w:before="40"/>
            </w:pPr>
            <w:r>
              <w:rPr>
                <w:rFonts w:ascii="Courier New" w:cs="Courier New" w:eastAsia="Courier New" w:hAnsi="Courier New"/>
                <w:color w:val="98C379"/>
                <w:sz w:val="18"/>
                <w:szCs w:val="18"/>
              </w:rPr>
              <w:t xml:space="preserve">const logger = createLogger({</w:t>
            </w:r>
          </w:p>
          <w:p>
            <w:pPr>
              <w:spacing w:after="40" w:before="40"/>
            </w:pPr>
            <w:r>
              <w:rPr>
                <w:rFonts w:ascii="Courier New" w:cs="Courier New" w:eastAsia="Courier New" w:hAnsi="Courier New"/>
                <w:color w:val="98C379"/>
                <w:sz w:val="18"/>
                <w:szCs w:val="18"/>
              </w:rPr>
              <w:t xml:space="preserve">  format: format.combine(</w:t>
            </w:r>
          </w:p>
          <w:p>
            <w:pPr>
              <w:spacing w:after="40" w:before="40"/>
            </w:pPr>
            <w:r>
              <w:rPr>
                <w:rFonts w:ascii="Courier New" w:cs="Courier New" w:eastAsia="Courier New" w:hAnsi="Courier New"/>
                <w:color w:val="98C379"/>
                <w:sz w:val="18"/>
                <w:szCs w:val="18"/>
              </w:rPr>
              <w:t xml:space="preserve">    format.timestamp({ format: () =&gt; new Date().toISOString() }),</w:t>
            </w:r>
          </w:p>
          <w:p>
            <w:pPr>
              <w:spacing w:after="40" w:before="40"/>
            </w:pPr>
            <w:r>
              <w:rPr>
                <w:rFonts w:ascii="Courier New" w:cs="Courier New" w:eastAsia="Courier New" w:hAnsi="Courier New"/>
                <w:color w:val="98C379"/>
                <w:sz w:val="18"/>
                <w:szCs w:val="18"/>
              </w:rPr>
              <w:t xml:space="preserve">    format.printf(({ timestamp, level, message }) =&gt;</w:t>
            </w:r>
          </w:p>
          <w:p>
            <w:pPr>
              <w:spacing w:after="40" w:before="40"/>
            </w:pPr>
            <w:r>
              <w:rPr>
                <w:rFonts w:ascii="Courier New" w:cs="Courier New" w:eastAsia="Courier New" w:hAnsi="Courier New"/>
                <w:color w:val="98C379"/>
                <w:sz w:val="18"/>
                <w:szCs w:val="18"/>
              </w:rPr>
              <w:t xml:space="preserve">      `[${timestamp}] ${level.toUpperCase()}: ${message}`</w:t>
            </w:r>
          </w:p>
          <w:p>
            <w:pPr>
              <w:spacing w:after="40" w:before="40"/>
            </w:pPr>
            <w:r>
              <w:rPr>
                <w:rFonts w:ascii="Courier New" w:cs="Courier New" w:eastAsia="Courier New" w:hAnsi="Courier New"/>
                <w:color w:val="98C379"/>
                <w:sz w:val="18"/>
                <w:szCs w:val="18"/>
              </w:rPr>
              <w:t xml:space="preserve">    )</w:t>
            </w:r>
          </w:p>
          <w:p>
            <w:pPr>
              <w:spacing w:after="40" w:before="40"/>
            </w:pPr>
            <w:r>
              <w:rPr>
                <w:rFonts w:ascii="Courier New" w:cs="Courier New" w:eastAsia="Courier New" w:hAnsi="Courier New"/>
                <w:color w:val="98C379"/>
                <w:sz w:val="18"/>
                <w:szCs w:val="18"/>
              </w:rPr>
              <w:t xml:space="preserve">  ),</w:t>
            </w:r>
          </w:p>
          <w:p>
            <w:pPr>
              <w:spacing w:after="40" w:before="40"/>
            </w:pPr>
            <w:r>
              <w:rPr>
                <w:rFonts w:ascii="Courier New" w:cs="Courier New" w:eastAsia="Courier New" w:hAnsi="Courier New"/>
                <w:color w:val="98C379"/>
                <w:sz w:val="18"/>
                <w:szCs w:val="18"/>
              </w:rPr>
              <w:t xml:space="preserve">  transports: [new transports.Console()]</w:t>
            </w:r>
          </w:p>
          <w:p>
            <w:pPr>
              <w:spacing w:after="40" w:before="40"/>
            </w:pPr>
            <w:r>
              <w:rPr>
                <w:rFonts w:ascii="Courier New" w:cs="Courier New" w:eastAsia="Courier New" w:hAnsi="Courier New"/>
                <w:color w:val="98C379"/>
                <w:sz w:val="18"/>
                <w:szCs w:val="18"/>
              </w:rPr>
              <w:t xml:space="preserve">});</w:t>
            </w:r>
          </w:p>
          <w:p>
            <w:pPr>
              <w:spacing w:after="40" w:before="40"/>
            </w:pPr>
            <w:r>
              <w:rPr>
                <w:rFonts w:ascii="Courier New" w:cs="Courier New" w:eastAsia="Courier New" w:hAnsi="Courier New"/>
                <w:color w:val="98C379"/>
                <w:sz w:val="18"/>
                <w:szCs w:val="18"/>
              </w:rPr>
              <w:t xml:space="preserve"/>
            </w:r>
          </w:p>
          <w:p>
            <w:pPr>
              <w:spacing w:after="40" w:before="40"/>
            </w:pPr>
            <w:r>
              <w:rPr>
                <w:rFonts w:ascii="Courier New" w:cs="Courier New" w:eastAsia="Courier New" w:hAnsi="Courier New"/>
                <w:color w:val="98C379"/>
                <w:sz w:val="18"/>
                <w:szCs w:val="18"/>
              </w:rPr>
              <w:t xml:space="preserve">// Cada operación CRUD registra INFO/ERROR con timestamp ISO 8601</w:t>
            </w:r>
          </w:p>
          <w:p>
            <w:pPr>
              <w:spacing w:after="40" w:before="40"/>
            </w:pPr>
            <w:r>
              <w:rPr>
                <w:rFonts w:ascii="Courier New" w:cs="Courier New" w:eastAsia="Courier New" w:hAnsi="Courier New"/>
                <w:color w:val="98C379"/>
                <w:sz w:val="18"/>
                <w:szCs w:val="18"/>
              </w:rPr>
              <w:t xml:space="preserve">this.logger.log(`CREATE suscripcion id=${sub.id} nombre=${sub.nombre}`);</w:t>
            </w:r>
          </w:p>
        </w:tc>
      </w:tr>
    </w:tbl>
    <w:p>
      <w:r>
        <w:t xml:space="preserve"/>
      </w:r>
    </w:p>
    <w:p>
      <w:pPr>
        <w:spacing w:after="80" w:before="80"/>
      </w:pPr>
      <w:r>
        <w:rPr>
          <w:rFonts w:ascii="Arial" w:cs="Arial" w:eastAsia="Arial" w:hAnsi="Arial"/>
          <w:color w:val="555555"/>
          <w:sz w:val="22"/>
          <w:szCs w:val="22"/>
        </w:rPr>
        <w:t xml:space="preserve">Clasificación: Es mantenimiento CORRECTIVO porque el sistema fallaba en su capacidad de observabilidad — una carencia que impedía el diagnóstico de fallos en tiempo de ejecución. Se corrigió la omisión estructural de trazabilidad.</w:t>
      </w:r>
    </w:p>
    <w:p>
      <w:r>
        <w:t xml:space="preserve"/>
      </w:r>
    </w:p>
    <w:p>
      <w:pPr>
        <w:pStyle w:val="Heading2"/>
        <w:spacing w:after="120" w:before="280"/>
      </w:pPr>
      <w:r>
        <w:rPr>
          <w:rFonts w:ascii="Arial" w:cs="Arial" w:eastAsia="Arial" w:hAnsi="Arial"/>
          <w:b/>
          <w:bCs/>
          <w:color w:val="1E3A5F"/>
          <w:sz w:val="26"/>
          <w:szCs w:val="26"/>
        </w:rPr>
        <w:t xml:space="preserve">4.2 Mantenimiento Adaptativo ⚙️ — Seguridad por API Key y Variables de Entorno</w:t>
      </w:r>
    </w:p>
    <w:p>
      <w:pPr>
        <w:spacing w:after="80" w:before="80"/>
      </w:pPr>
      <w:r>
        <w:rPr>
          <w:rFonts w:ascii="Arial" w:cs="Arial" w:eastAsia="Arial" w:hAnsi="Arial"/>
          <w:color w:val="555555"/>
          <w:sz w:val="22"/>
          <w:szCs w:val="22"/>
        </w:rPr>
        <w:t xml:space="preserve">Justificación: Los servidores de la facultad exigen que el CRUD sea portable y seguro. El entorno institucional cambió sus reglas: los endpoints deben estar protegidos por una cabecera personalizada X-FIS-EPN-KEY y las variables críticas (puertos, claves) deben extraerse a archivos .env externos.</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Cambio 1: Guardia global ApiKeyGuard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 api-key.guard.ts</w:t>
            </w:r>
          </w:p>
          <w:p>
            <w:pPr>
              <w:spacing w:after="40" w:before="40"/>
            </w:pPr>
            <w:r>
              <w:rPr>
                <w:rFonts w:ascii="Courier New" w:cs="Courier New" w:eastAsia="Courier New" w:hAnsi="Courier New"/>
                <w:color w:val="98C379"/>
                <w:sz w:val="18"/>
                <w:szCs w:val="18"/>
              </w:rPr>
              <w:t xml:space="preserve">@Injectable()</w:t>
            </w:r>
          </w:p>
          <w:p>
            <w:pPr>
              <w:spacing w:after="40" w:before="40"/>
            </w:pPr>
            <w:r>
              <w:rPr>
                <w:rFonts w:ascii="Courier New" w:cs="Courier New" w:eastAsia="Courier New" w:hAnsi="Courier New"/>
                <w:color w:val="98C379"/>
                <w:sz w:val="18"/>
                <w:szCs w:val="18"/>
              </w:rPr>
              <w:t xml:space="preserve">export class ApiKeyGuard implements CanActivate {</w:t>
            </w:r>
          </w:p>
          <w:p>
            <w:pPr>
              <w:spacing w:after="40" w:before="40"/>
            </w:pPr>
            <w:r>
              <w:rPr>
                <w:rFonts w:ascii="Courier New" w:cs="Courier New" w:eastAsia="Courier New" w:hAnsi="Courier New"/>
                <w:color w:val="98C379"/>
                <w:sz w:val="18"/>
                <w:szCs w:val="18"/>
              </w:rPr>
              <w:t xml:space="preserve">  constructor(private config: ConfigService) {}</w:t>
            </w:r>
          </w:p>
          <w:p>
            <w:pPr>
              <w:spacing w:after="40" w:before="40"/>
            </w:pPr>
            <w:r>
              <w:rPr>
                <w:rFonts w:ascii="Courier New" w:cs="Courier New" w:eastAsia="Courier New" w:hAnsi="Courier New"/>
                <w:color w:val="98C379"/>
                <w:sz w:val="18"/>
                <w:szCs w:val="18"/>
              </w:rPr>
              <w:t xml:space="preserve">  canActivate(ctx: ExecutionContext): boolean {</w:t>
            </w:r>
          </w:p>
          <w:p>
            <w:pPr>
              <w:spacing w:after="40" w:before="40"/>
            </w:pPr>
            <w:r>
              <w:rPr>
                <w:rFonts w:ascii="Courier New" w:cs="Courier New" w:eastAsia="Courier New" w:hAnsi="Courier New"/>
                <w:color w:val="98C379"/>
                <w:sz w:val="18"/>
                <w:szCs w:val="18"/>
              </w:rPr>
              <w:t xml:space="preserve">    const request = ctx.switchToHttp().getRequest();</w:t>
            </w:r>
          </w:p>
          <w:p>
            <w:pPr>
              <w:spacing w:after="40" w:before="40"/>
            </w:pPr>
            <w:r>
              <w:rPr>
                <w:rFonts w:ascii="Courier New" w:cs="Courier New" w:eastAsia="Courier New" w:hAnsi="Courier New"/>
                <w:color w:val="98C379"/>
                <w:sz w:val="18"/>
                <w:szCs w:val="18"/>
              </w:rPr>
              <w:t xml:space="preserve">    const key = request.headers['x-fis-epn-key'];</w:t>
            </w:r>
          </w:p>
          <w:p>
            <w:pPr>
              <w:spacing w:after="40" w:before="40"/>
            </w:pPr>
            <w:r>
              <w:rPr>
                <w:rFonts w:ascii="Courier New" w:cs="Courier New" w:eastAsia="Courier New" w:hAnsi="Courier New"/>
                <w:color w:val="98C379"/>
                <w:sz w:val="18"/>
                <w:szCs w:val="18"/>
              </w:rPr>
              <w:t xml:space="preserve">    return key === this.config.get('FIS_EPN_KEY');</w:t>
            </w:r>
          </w:p>
          <w:p>
            <w:pPr>
              <w:spacing w:after="40" w:before="40"/>
            </w:pPr>
            <w:r>
              <w:rPr>
                <w:rFonts w:ascii="Courier New" w:cs="Courier New" w:eastAsia="Courier New" w:hAnsi="Courier New"/>
                <w:color w:val="98C379"/>
                <w:sz w:val="18"/>
                <w:szCs w:val="18"/>
              </w:rPr>
              <w:t xml:space="preserve">  }</w:t>
            </w:r>
          </w:p>
          <w:p>
            <w:pPr>
              <w:spacing w:after="40" w:before="40"/>
            </w:pPr>
            <w:r>
              <w:rPr>
                <w:rFonts w:ascii="Courier New" w:cs="Courier New" w:eastAsia="Courier New" w:hAnsi="Courier New"/>
                <w:color w:val="98C379"/>
                <w:sz w:val="18"/>
                <w:szCs w:val="18"/>
              </w:rPr>
              <w:t xml:space="preserve">}</w:t>
            </w:r>
          </w:p>
        </w:tc>
      </w:tr>
    </w:tbl>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Cambio 2: ConfigModule y archivo .env.example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 .env.example</w:t>
            </w:r>
          </w:p>
          <w:p>
            <w:pPr>
              <w:spacing w:after="40" w:before="40"/>
            </w:pPr>
            <w:r>
              <w:rPr>
                <w:rFonts w:ascii="Courier New" w:cs="Courier New" w:eastAsia="Courier New" w:hAnsi="Courier New"/>
                <w:color w:val="98C379"/>
                <w:sz w:val="18"/>
                <w:szCs w:val="18"/>
              </w:rPr>
              <w:t xml:space="preserve">PORT=3000</w:t>
            </w:r>
          </w:p>
          <w:p>
            <w:pPr>
              <w:spacing w:after="40" w:before="40"/>
            </w:pPr>
            <w:r>
              <w:rPr>
                <w:rFonts w:ascii="Courier New" w:cs="Courier New" w:eastAsia="Courier New" w:hAnsi="Courier New"/>
                <w:color w:val="98C379"/>
                <w:sz w:val="18"/>
                <w:szCs w:val="18"/>
              </w:rPr>
              <w:t xml:space="preserve">DB_PATH=./data/suscripciones.json</w:t>
            </w:r>
          </w:p>
          <w:p>
            <w:pPr>
              <w:spacing w:after="40" w:before="40"/>
            </w:pPr>
            <w:r>
              <w:rPr>
                <w:rFonts w:ascii="Courier New" w:cs="Courier New" w:eastAsia="Courier New" w:hAnsi="Courier New"/>
                <w:color w:val="98C379"/>
                <w:sz w:val="18"/>
                <w:szCs w:val="18"/>
              </w:rPr>
              <w:t xml:space="preserve">FIS_EPN_KEY=your-institutional-key-here</w:t>
            </w:r>
          </w:p>
        </w:tc>
      </w:tr>
    </w:tbl>
    <w:p>
      <w:r>
        <w:t xml:space="preserve"/>
      </w:r>
    </w:p>
    <w:p>
      <w:pPr>
        <w:spacing w:after="80" w:before="80"/>
      </w:pPr>
      <w:r>
        <w:rPr>
          <w:rFonts w:ascii="Arial" w:cs="Arial" w:eastAsia="Arial" w:hAnsi="Arial"/>
          <w:color w:val="555555"/>
          <w:sz w:val="22"/>
          <w:szCs w:val="22"/>
        </w:rPr>
        <w:t xml:space="preserve">Clasificación: Es mantenimiento ADAPTATIVO porque el software se adapta a un nuevo entorno reglamentario e infraestructural externo sin alterar su funcionalidad base. El sistema no fallaba antes, simplemente debía ajustarse a nuevas reglas institucionales.</w:t>
      </w:r>
    </w:p>
    <w:p>
      <w:r>
        <w:t xml:space="preserve"/>
      </w:r>
    </w:p>
    <w:p>
      <w:r>
        <w:br w:type="page"/>
      </w:r>
    </w:p>
    <w:p>
      <w:pPr>
        <w:pStyle w:val="Heading2"/>
        <w:spacing w:after="120" w:before="280"/>
      </w:pPr>
      <w:r>
        <w:rPr>
          <w:rFonts w:ascii="Arial" w:cs="Arial" w:eastAsia="Arial" w:hAnsi="Arial"/>
          <w:b/>
          <w:bCs/>
          <w:color w:val="1E3A5F"/>
          <w:sz w:val="26"/>
          <w:szCs w:val="26"/>
        </w:rPr>
        <w:t xml:space="preserve">4.3 Mantenimiento Perfectivo 📈 — Pruebas Unitarias y Documentación</w:t>
      </w:r>
    </w:p>
    <w:p>
      <w:pPr>
        <w:spacing w:after="80" w:before="80"/>
      </w:pPr>
      <w:r>
        <w:rPr>
          <w:rFonts w:ascii="Arial" w:cs="Arial" w:eastAsia="Arial" w:hAnsi="Arial"/>
          <w:color w:val="555555"/>
          <w:sz w:val="22"/>
          <w:szCs w:val="22"/>
        </w:rPr>
        <w:t xml:space="preserve">Justificación: El código carecía por completo de cobertura de pruebas y documentación formal de API. Para mejorar la mantenibilidad y permitir que otros desarrolladores del equipo puedan trabajar con el sistema, se implementó una suite Jest y una colección Postman.</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Suite de pruebas Jest — suscripciones.service.spec.ts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describe('SuscripcionesService', () =&gt; {</w:t>
            </w:r>
          </w:p>
          <w:p>
            <w:pPr>
              <w:spacing w:after="40" w:before="40"/>
            </w:pPr>
            <w:r>
              <w:rPr>
                <w:rFonts w:ascii="Courier New" w:cs="Courier New" w:eastAsia="Courier New" w:hAnsi="Courier New"/>
                <w:color w:val="98C379"/>
                <w:sz w:val="18"/>
                <w:szCs w:val="18"/>
              </w:rPr>
              <w:t xml:space="preserve">  it('should create with valid data and return id', ...);</w:t>
            </w:r>
          </w:p>
          <w:p>
            <w:pPr>
              <w:spacing w:after="40" w:before="40"/>
            </w:pPr>
            <w:r>
              <w:rPr>
                <w:rFonts w:ascii="Courier New" w:cs="Courier New" w:eastAsia="Courier New" w:hAnsi="Courier New"/>
                <w:color w:val="98C379"/>
                <w:sz w:val="18"/>
                <w:szCs w:val="18"/>
              </w:rPr>
              <w:t xml:space="preserve">  it('should throw ConflictException for duplicate nombre', ...);</w:t>
            </w:r>
          </w:p>
          <w:p>
            <w:pPr>
              <w:spacing w:after="40" w:before="40"/>
            </w:pPr>
            <w:r>
              <w:rPr>
                <w:rFonts w:ascii="Courier New" w:cs="Courier New" w:eastAsia="Courier New" w:hAnsi="Courier New"/>
                <w:color w:val="98C379"/>
                <w:sz w:val="18"/>
                <w:szCs w:val="18"/>
              </w:rPr>
              <w:t xml:space="preserve">  it('should throw NotFoundException on GET unknown id', ...);</w:t>
            </w:r>
          </w:p>
          <w:p>
            <w:pPr>
              <w:spacing w:after="40" w:before="40"/>
            </w:pPr>
            <w:r>
              <w:rPr>
                <w:rFonts w:ascii="Courier New" w:cs="Courier New" w:eastAsia="Courier New" w:hAnsi="Courier New"/>
                <w:color w:val="98C379"/>
                <w:sz w:val="18"/>
                <w:szCs w:val="18"/>
              </w:rPr>
              <w:t xml:space="preserve">  it('should update fields and preserve createdAt', ...);</w:t>
            </w:r>
          </w:p>
          <w:p>
            <w:pPr>
              <w:spacing w:after="40" w:before="40"/>
            </w:pPr>
            <w:r>
              <w:rPr>
                <w:rFonts w:ascii="Courier New" w:cs="Courier New" w:eastAsia="Courier New" w:hAnsi="Courier New"/>
                <w:color w:val="98C379"/>
                <w:sz w:val="18"/>
                <w:szCs w:val="18"/>
              </w:rPr>
              <w:t xml:space="preserve">  it('should delete and make id unreachable', ...);</w:t>
            </w:r>
          </w:p>
          <w:p>
            <w:pPr>
              <w:spacing w:after="40" w:before="40"/>
            </w:pPr>
            <w:r>
              <w:rPr>
                <w:rFonts w:ascii="Courier New" w:cs="Courier New" w:eastAsia="Courier New" w:hAnsi="Courier New"/>
                <w:color w:val="98C379"/>
                <w:sz w:val="18"/>
                <w:szCs w:val="18"/>
              </w:rPr>
              <w:t xml:space="preserve">});</w:t>
            </w:r>
          </w:p>
        </w:tc>
      </w:tr>
    </w:tbl>
    <w:p>
      <w:r>
        <w:t xml:space="preserve"/>
      </w:r>
    </w:p>
    <w:p>
      <w:pPr>
        <w:spacing w:after="80" w:before="80"/>
      </w:pPr>
      <w:r>
        <w:rPr>
          <w:rFonts w:ascii="Arial" w:cs="Arial" w:eastAsia="Arial" w:hAnsi="Arial"/>
          <w:color w:val="555555"/>
          <w:sz w:val="22"/>
          <w:szCs w:val="22"/>
        </w:rPr>
        <w:t xml:space="preserve">Se desarrollaron 5 pruebas unitarias cubriendo todas las reglas de negocio del CRUD: creación con ID único, detección de duplicados, lectura por ID inexistente, actualización parcial y eliminación. Todas pasan con npm test.</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Documentación: Colección Postman + README de API</w:t>
      </w:r>
    </w:p>
    <w:p>
      <w:pPr>
        <w:spacing w:after="80" w:before="80"/>
      </w:pPr>
      <w:r>
        <w:rPr>
          <w:rFonts w:ascii="Arial" w:cs="Arial" w:eastAsia="Arial" w:hAnsi="Arial"/>
          <w:color w:val="555555"/>
          <w:sz w:val="22"/>
          <w:szCs w:val="22"/>
        </w:rPr>
        <w:t xml:space="preserve">Se generó una colección Postman estructurada en epn-event-manager/postman/suscripciones.postman_collection.json con los 4 endpoints, variables de entorno (baseUrl, apiKey, suscripcionId) y ejemplos de peticiones válidas e inválidas listos para demo.</w:t>
      </w:r>
    </w:p>
    <w:p>
      <w:r>
        <w:t xml:space="preserve"/>
      </w:r>
    </w:p>
    <w:p>
      <w:pPr>
        <w:spacing w:after="80" w:before="80"/>
      </w:pPr>
      <w:r>
        <w:rPr>
          <w:rFonts w:ascii="Arial" w:cs="Arial" w:eastAsia="Arial" w:hAnsi="Arial"/>
          <w:color w:val="555555"/>
          <w:sz w:val="22"/>
          <w:szCs w:val="22"/>
        </w:rPr>
        <w:t xml:space="preserve">Clasificación: Es mantenimiento PERFECTIVO porque el sistema funcionaba antes de esta intervención, pero se agrega valor mediante calidad, cobertura de pruebas y documentación que aumentan la mantenibilidad futura.</w:t>
      </w:r>
    </w:p>
    <w:p>
      <w:r>
        <w:t xml:space="preserve"/>
      </w:r>
    </w:p>
    <w:p>
      <w:pPr>
        <w:pStyle w:val="Heading2"/>
        <w:spacing w:after="120" w:before="280"/>
      </w:pPr>
      <w:r>
        <w:rPr>
          <w:rFonts w:ascii="Arial" w:cs="Arial" w:eastAsia="Arial" w:hAnsi="Arial"/>
          <w:b/>
          <w:bCs/>
          <w:color w:val="1E3A5F"/>
          <w:sz w:val="26"/>
          <w:szCs w:val="26"/>
        </w:rPr>
        <w:t xml:space="preserve">4.4 Mantenimiento Preventivo 🛡️ — Validación, Try-Catch y Filtro Global</w:t>
      </w:r>
    </w:p>
    <w:p>
      <w:pPr>
        <w:spacing w:after="80" w:before="80"/>
      </w:pPr>
      <w:r>
        <w:rPr>
          <w:rFonts w:ascii="Arial" w:cs="Arial" w:eastAsia="Arial" w:hAnsi="Arial"/>
          <w:color w:val="555555"/>
          <w:sz w:val="22"/>
          <w:szCs w:val="22"/>
        </w:rPr>
        <w:t xml:space="preserve">Justificación: El DTO original no tenía ninguna restricción. Un precio negativo, un nombre vacío o un payload masivo podría colapsar el servidor. Se aplicó programación defensiva antes de que estos fallos ocurran en producción.</w:t>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Cambio 1: DTOs con class-validator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 create-suscripcion.dto.ts</w:t>
            </w:r>
          </w:p>
          <w:p>
            <w:pPr>
              <w:spacing w:after="40" w:before="40"/>
            </w:pPr>
            <w:r>
              <w:rPr>
                <w:rFonts w:ascii="Courier New" w:cs="Courier New" w:eastAsia="Courier New" w:hAnsi="Courier New"/>
                <w:color w:val="98C379"/>
                <w:sz w:val="18"/>
                <w:szCs w:val="18"/>
              </w:rPr>
              <w:t xml:space="preserve">export class CreateSuscripcionDto {</w:t>
            </w:r>
          </w:p>
          <w:p>
            <w:pPr>
              <w:spacing w:after="40" w:before="40"/>
            </w:pPr>
            <w:r>
              <w:rPr>
                <w:rFonts w:ascii="Courier New" w:cs="Courier New" w:eastAsia="Courier New" w:hAnsi="Courier New"/>
                <w:color w:val="98C379"/>
                <w:sz w:val="18"/>
                <w:szCs w:val="18"/>
              </w:rPr>
              <w:t xml:space="preserve">  @IsString() @IsNotEmpty() @MaxLength(80)</w:t>
            </w:r>
          </w:p>
          <w:p>
            <w:pPr>
              <w:spacing w:after="40" w:before="40"/>
            </w:pPr>
            <w:r>
              <w:rPr>
                <w:rFonts w:ascii="Courier New" w:cs="Courier New" w:eastAsia="Courier New" w:hAnsi="Courier New"/>
                <w:color w:val="98C379"/>
                <w:sz w:val="18"/>
                <w:szCs w:val="18"/>
              </w:rPr>
              <w:t xml:space="preserve">  nombre: string;</w:t>
            </w:r>
          </w:p>
          <w:p>
            <w:pPr>
              <w:spacing w:after="40" w:before="40"/>
            </w:pPr>
            <w:r>
              <w:rPr>
                <w:rFonts w:ascii="Courier New" w:cs="Courier New" w:eastAsia="Courier New" w:hAnsi="Courier New"/>
                <w:color w:val="98C379"/>
                <w:sz w:val="18"/>
                <w:szCs w:val="18"/>
              </w:rPr>
              <w:t xml:space="preserve"/>
            </w:r>
          </w:p>
          <w:p>
            <w:pPr>
              <w:spacing w:after="40" w:before="40"/>
            </w:pPr>
            <w:r>
              <w:rPr>
                <w:rFonts w:ascii="Courier New" w:cs="Courier New" w:eastAsia="Courier New" w:hAnsi="Courier New"/>
                <w:color w:val="98C379"/>
                <w:sz w:val="18"/>
                <w:szCs w:val="18"/>
              </w:rPr>
              <w:t xml:space="preserve">  @IsNumber() @Min(0) @Max(9999)</w:t>
            </w:r>
          </w:p>
          <w:p>
            <w:pPr>
              <w:spacing w:after="40" w:before="40"/>
            </w:pPr>
            <w:r>
              <w:rPr>
                <w:rFonts w:ascii="Courier New" w:cs="Courier New" w:eastAsia="Courier New" w:hAnsi="Courier New"/>
                <w:color w:val="98C379"/>
                <w:sz w:val="18"/>
                <w:szCs w:val="18"/>
              </w:rPr>
              <w:t xml:space="preserve">  precio: number;</w:t>
            </w:r>
          </w:p>
          <w:p>
            <w:pPr>
              <w:spacing w:after="40" w:before="40"/>
            </w:pPr>
            <w:r>
              <w:rPr>
                <w:rFonts w:ascii="Courier New" w:cs="Courier New" w:eastAsia="Courier New" w:hAnsi="Courier New"/>
                <w:color w:val="98C379"/>
                <w:sz w:val="18"/>
                <w:szCs w:val="18"/>
              </w:rPr>
              <w:t xml:space="preserve"/>
            </w:r>
          </w:p>
          <w:p>
            <w:pPr>
              <w:spacing w:after="40" w:before="40"/>
            </w:pPr>
            <w:r>
              <w:rPr>
                <w:rFonts w:ascii="Courier New" w:cs="Courier New" w:eastAsia="Courier New" w:hAnsi="Courier New"/>
                <w:color w:val="98C379"/>
                <w:sz w:val="18"/>
                <w:szCs w:val="18"/>
              </w:rPr>
              <w:t xml:space="preserve">  @IsOptional() @IsDateString()</w:t>
            </w:r>
          </w:p>
          <w:p>
            <w:pPr>
              <w:spacing w:after="40" w:before="40"/>
            </w:pPr>
            <w:r>
              <w:rPr>
                <w:rFonts w:ascii="Courier New" w:cs="Courier New" w:eastAsia="Courier New" w:hAnsi="Courier New"/>
                <w:color w:val="98C379"/>
                <w:sz w:val="18"/>
                <w:szCs w:val="18"/>
              </w:rPr>
              <w:t xml:space="preserve">  fechaInicio?: string;</w:t>
            </w:r>
          </w:p>
          <w:p>
            <w:pPr>
              <w:spacing w:after="40" w:before="40"/>
            </w:pPr>
            <w:r>
              <w:rPr>
                <w:rFonts w:ascii="Courier New" w:cs="Courier New" w:eastAsia="Courier New" w:hAnsi="Courier New"/>
                <w:color w:val="98C379"/>
                <w:sz w:val="18"/>
                <w:szCs w:val="18"/>
              </w:rPr>
              <w:t xml:space="preserve">}</w:t>
            </w:r>
          </w:p>
        </w:tc>
      </w:tr>
    </w:tbl>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Cambio 2: Filtro global AllExceptionsFilter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DDDDD" w:sz="4"/>
              <w:left w:val="single" w:color="DDDDDD" w:sz="4"/>
              <w:bottom w:val="single" w:color="DDDDDD" w:sz="4"/>
              <w:right w:val="single" w:color="DDDDDD" w:sz="4"/>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98C379"/>
                <w:sz w:val="18"/>
                <w:szCs w:val="18"/>
              </w:rPr>
              <w:t xml:space="preserve">// all-exceptions.filter.ts</w:t>
            </w:r>
          </w:p>
          <w:p>
            <w:pPr>
              <w:spacing w:after="40" w:before="40"/>
            </w:pPr>
            <w:r>
              <w:rPr>
                <w:rFonts w:ascii="Courier New" w:cs="Courier New" w:eastAsia="Courier New" w:hAnsi="Courier New"/>
                <w:color w:val="98C379"/>
                <w:sz w:val="18"/>
                <w:szCs w:val="18"/>
              </w:rPr>
              <w:t xml:space="preserve">@Catch()</w:t>
            </w:r>
          </w:p>
          <w:p>
            <w:pPr>
              <w:spacing w:after="40" w:before="40"/>
            </w:pPr>
            <w:r>
              <w:rPr>
                <w:rFonts w:ascii="Courier New" w:cs="Courier New" w:eastAsia="Courier New" w:hAnsi="Courier New"/>
                <w:color w:val="98C379"/>
                <w:sz w:val="18"/>
                <w:szCs w:val="18"/>
              </w:rPr>
              <w:t xml:space="preserve">export class AllExceptionsFilter implements ExceptionFilter {</w:t>
            </w:r>
          </w:p>
          <w:p>
            <w:pPr>
              <w:spacing w:after="40" w:before="40"/>
            </w:pPr>
            <w:r>
              <w:rPr>
                <w:rFonts w:ascii="Courier New" w:cs="Courier New" w:eastAsia="Courier New" w:hAnsi="Courier New"/>
                <w:color w:val="98C379"/>
                <w:sz w:val="18"/>
                <w:szCs w:val="18"/>
              </w:rPr>
              <w:t xml:space="preserve">  catch(exception: unknown, host: ArgumentsHost) {</w:t>
            </w:r>
          </w:p>
          <w:p>
            <w:pPr>
              <w:spacing w:after="40" w:before="40"/>
            </w:pPr>
            <w:r>
              <w:rPr>
                <w:rFonts w:ascii="Courier New" w:cs="Courier New" w:eastAsia="Courier New" w:hAnsi="Courier New"/>
                <w:color w:val="98C379"/>
                <w:sz w:val="18"/>
                <w:szCs w:val="18"/>
              </w:rPr>
              <w:t xml:space="preserve">    const ctx = host.switchToHttp();</w:t>
            </w:r>
          </w:p>
          <w:p>
            <w:pPr>
              <w:spacing w:after="40" w:before="40"/>
            </w:pPr>
            <w:r>
              <w:rPr>
                <w:rFonts w:ascii="Courier New" w:cs="Courier New" w:eastAsia="Courier New" w:hAnsi="Courier New"/>
                <w:color w:val="98C379"/>
                <w:sz w:val="18"/>
                <w:szCs w:val="18"/>
              </w:rPr>
              <w:t xml:space="preserve">    const status = exception instanceof HttpException</w:t>
            </w:r>
          </w:p>
          <w:p>
            <w:pPr>
              <w:spacing w:after="40" w:before="40"/>
            </w:pPr>
            <w:r>
              <w:rPr>
                <w:rFonts w:ascii="Courier New" w:cs="Courier New" w:eastAsia="Courier New" w:hAnsi="Courier New"/>
                <w:color w:val="98C379"/>
                <w:sz w:val="18"/>
                <w:szCs w:val="18"/>
              </w:rPr>
              <w:t xml:space="preserve">      ? exception.getStatus() : 500;</w:t>
            </w:r>
          </w:p>
          <w:p>
            <w:pPr>
              <w:spacing w:after="40" w:before="40"/>
            </w:pPr>
            <w:r>
              <w:rPr>
                <w:rFonts w:ascii="Courier New" w:cs="Courier New" w:eastAsia="Courier New" w:hAnsi="Courier New"/>
                <w:color w:val="98C379"/>
                <w:sz w:val="18"/>
                <w:szCs w:val="18"/>
              </w:rPr>
              <w:t xml:space="preserve">    ctx.getResponse().status(status).json({</w:t>
            </w:r>
          </w:p>
          <w:p>
            <w:pPr>
              <w:spacing w:after="40" w:before="40"/>
            </w:pPr>
            <w:r>
              <w:rPr>
                <w:rFonts w:ascii="Courier New" w:cs="Courier New" w:eastAsia="Courier New" w:hAnsi="Courier New"/>
                <w:color w:val="98C379"/>
                <w:sz w:val="18"/>
                <w:szCs w:val="18"/>
              </w:rPr>
              <w:t xml:space="preserve">      statusCode: status,</w:t>
            </w:r>
          </w:p>
          <w:p>
            <w:pPr>
              <w:spacing w:after="40" w:before="40"/>
            </w:pPr>
            <w:r>
              <w:rPr>
                <w:rFonts w:ascii="Courier New" w:cs="Courier New" w:eastAsia="Courier New" w:hAnsi="Courier New"/>
                <w:color w:val="98C379"/>
                <w:sz w:val="18"/>
                <w:szCs w:val="18"/>
              </w:rPr>
              <w:t xml:space="preserve">      timestamp: new Date().toISOString(),</w:t>
            </w:r>
          </w:p>
          <w:p>
            <w:pPr>
              <w:spacing w:after="40" w:before="40"/>
            </w:pPr>
            <w:r>
              <w:rPr>
                <w:rFonts w:ascii="Courier New" w:cs="Courier New" w:eastAsia="Courier New" w:hAnsi="Courier New"/>
                <w:color w:val="98C379"/>
                <w:sz w:val="18"/>
                <w:szCs w:val="18"/>
              </w:rPr>
              <w:t xml:space="preserve">      message: exception instanceof Error ? exception.message : 'Error interno'</w:t>
            </w:r>
          </w:p>
          <w:p>
            <w:pPr>
              <w:spacing w:after="40" w:before="40"/>
            </w:pPr>
            <w:r>
              <w:rPr>
                <w:rFonts w:ascii="Courier New" w:cs="Courier New" w:eastAsia="Courier New" w:hAnsi="Courier New"/>
                <w:color w:val="98C379"/>
                <w:sz w:val="18"/>
                <w:szCs w:val="18"/>
              </w:rPr>
              <w:t xml:space="preserve">    });</w:t>
            </w:r>
          </w:p>
          <w:p>
            <w:pPr>
              <w:spacing w:after="40" w:before="40"/>
            </w:pPr>
            <w:r>
              <w:rPr>
                <w:rFonts w:ascii="Courier New" w:cs="Courier New" w:eastAsia="Courier New" w:hAnsi="Courier New"/>
                <w:color w:val="98C379"/>
                <w:sz w:val="18"/>
                <w:szCs w:val="18"/>
              </w:rPr>
              <w:t xml:space="preserve">  }</w:t>
            </w:r>
          </w:p>
          <w:p>
            <w:pPr>
              <w:spacing w:after="40" w:before="40"/>
            </w:pPr>
            <w:r>
              <w:rPr>
                <w:rFonts w:ascii="Courier New" w:cs="Courier New" w:eastAsia="Courier New" w:hAnsi="Courier New"/>
                <w:color w:val="98C379"/>
                <w:sz w:val="18"/>
                <w:szCs w:val="18"/>
              </w:rPr>
              <w:t xml:space="preserve">}</w:t>
            </w:r>
          </w:p>
        </w:tc>
      </w:tr>
    </w:tbl>
    <w:p>
      <w:r>
        <w:t xml:space="preserve"/>
      </w:r>
    </w:p>
    <w:p>
      <w:pPr>
        <w:spacing w:after="80" w:before="80"/>
      </w:pPr>
      <w:r>
        <w:rPr>
          <w:rFonts w:ascii="Arial" w:cs="Arial" w:eastAsia="Arial" w:hAnsi="Arial"/>
          <w:color w:val="555555"/>
          <w:sz w:val="22"/>
          <w:szCs w:val="22"/>
        </w:rPr>
        <w:t xml:space="preserve">Clasificación: Es mantenimiento PREVENTIVO porque el sistema aún no había fallado por estas causas. Se actúa proactivamente con salvaguardas para reducir el riesgo de colapso ante entradas inválidas o inesperadas en producción.</w:t>
      </w:r>
    </w:p>
    <w:p>
      <w:r>
        <w:t xml:space="preserve"/>
      </w:r>
    </w:p>
    <w:p>
      <w:r>
        <w:br w:type="page"/>
      </w:r>
    </w:p>
    <w:p>
      <w:pPr>
        <w:pStyle w:val="Heading1"/>
        <w:spacing w:after="160" w:before="360"/>
      </w:pPr>
      <w:r>
        <w:rPr>
          <w:rFonts w:ascii="Arial" w:cs="Arial" w:eastAsia="Arial" w:hAnsi="Arial"/>
          <w:b/>
          <w:bCs/>
          <w:color w:val="0F1E2D"/>
          <w:sz w:val="32"/>
          <w:szCs w:val="32"/>
        </w:rPr>
        <w:t xml:space="preserve">5. Módulo de Suscripciones — Endpoints REST</w:t>
      </w:r>
    </w:p>
    <w:p>
      <w:pPr>
        <w:spacing w:after="80" w:before="80"/>
      </w:pPr>
      <w:r>
        <w:rPr>
          <w:rFonts w:ascii="Arial" w:cs="Arial" w:eastAsia="Arial" w:hAnsi="Arial"/>
          <w:color w:val="555555"/>
          <w:sz w:val="22"/>
          <w:szCs w:val="22"/>
        </w:rPr>
        <w:t xml:space="preserve">Se creó un módulo NestJS completo en epn-event-manager/src/modules/suscripciones/ con persistencia en JSON (configurable vía DB_PATH en .env). Todos los endpoints requieren la cabecera X-FIS-EPN-KEY.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400"/>
      </w:tblGrid>
      <w:tr>
        <w:tc>
          <w:tcPr>
            <w:tcW w:type="dxa" w:w="12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Método</w:t>
            </w:r>
          </w:p>
        </w:tc>
        <w:tc>
          <w:tcPr>
            <w:tcW w:type="dxa" w:w="24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Ruta</w:t>
            </w:r>
          </w:p>
        </w:tc>
        <w:tc>
          <w:tcPr>
            <w:tcW w:type="dxa" w:w="20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Código OK</w:t>
            </w:r>
          </w:p>
        </w:tc>
        <w:tc>
          <w:tcPr>
            <w:tcW w:type="dxa" w:w="34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B5E20"/>
                <w:sz w:val="19"/>
                <w:szCs w:val="19"/>
              </w:rPr>
              <w:t xml:space="preserve">POST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/suscripciones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201 Created</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Crear suscripción (nombre, precio, fechaInicio?)</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B5E20"/>
                <w:sz w:val="19"/>
                <w:szCs w:val="19"/>
              </w:rPr>
              <w:t xml:space="preserve">GET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/suscripciones/:id</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200 OK</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Obtener por ID específico</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B5E20"/>
                <w:sz w:val="19"/>
                <w:szCs w:val="19"/>
              </w:rPr>
              <w:t xml:space="preserve">PUT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/suscripciones/:id</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200 OK</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Actualizar campos bajo validación</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Courier New" w:cs="Courier New" w:eastAsia="Courier New" w:hAnsi="Courier New"/>
                <w:b/>
                <w:bCs/>
                <w:color w:val="1B5E20"/>
                <w:sz w:val="19"/>
                <w:szCs w:val="19"/>
              </w:rPr>
              <w:t xml:space="preserve">DELETE</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/suscripciones/:id</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200 OK</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555555"/>
                <w:sz w:val="19"/>
                <w:szCs w:val="19"/>
              </w:rPr>
              <w:t xml:space="preserve">Eliminar registro por ID</w:t>
            </w:r>
          </w:p>
        </w:tc>
      </w:tr>
    </w:tbl>
    <w:p>
      <w:r>
        <w:t xml:space="preserve"/>
      </w:r>
    </w:p>
    <w:p>
      <w:r>
        <w:t xml:space="preserve"/>
      </w:r>
    </w:p>
    <w:p>
      <w:pPr>
        <w:pStyle w:val="Heading1"/>
        <w:spacing w:after="160" w:before="360"/>
      </w:pPr>
      <w:r>
        <w:rPr>
          <w:rFonts w:ascii="Arial" w:cs="Arial" w:eastAsia="Arial" w:hAnsi="Arial"/>
          <w:b/>
          <w:bCs/>
          <w:color w:val="0F1E2D"/>
          <w:sz w:val="32"/>
          <w:szCs w:val="32"/>
        </w:rPr>
        <w:t xml:space="preserve">6. Rúbrica y Estado de Entregables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900"/>
        <w:gridCol w:w="1500"/>
      </w:tblGrid>
      <w:tr>
        <w:tc>
          <w:tcPr>
            <w:tcW w:type="dxa" w:w="22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Criterio</w:t>
            </w:r>
          </w:p>
        </w:tc>
        <w:tc>
          <w:tcPr>
            <w:tcW w:type="dxa" w:w="44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Entregable</w:t>
            </w:r>
          </w:p>
        </w:tc>
        <w:tc>
          <w:tcPr>
            <w:tcW w:type="dxa" w:w="9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Peso</w:t>
            </w:r>
          </w:p>
        </w:tc>
        <w:tc>
          <w:tcPr>
            <w:tcW w:type="dxa" w:w="1500"/>
            <w:tcBorders>
              <w:top w:val="single" w:color="DDDDDD" w:sz="4"/>
              <w:left w:val="single" w:color="DDDDDD" w:sz="4"/>
              <w:bottom w:val="single" w:color="DDDDDD" w:sz="4"/>
              <w:right w:val="single" w:color="DDDDDD" w:sz="4"/>
            </w:tcBorders>
            <w:shd w:fill="0F1E2D" w:val="clear"/>
            <w:tcMar>
              <w:top w:type="dxa" w:w="100"/>
              <w:left w:type="dxa" w:w="120"/>
              <w:bottom w:type="dxa" w:w="100"/>
              <w:right w:type="dxa" w:w="120"/>
            </w:tcMar>
          </w:tcPr>
          <w:p>
            <w:r>
              <w:rPr>
                <w:rFonts w:ascii="Arial" w:cs="Arial" w:eastAsia="Arial" w:hAnsi="Arial"/>
                <w:b/>
                <w:bCs/>
                <w:color w:val="FFFFFF"/>
                <w:sz w:val="20"/>
                <w:szCs w:val="20"/>
              </w:rPr>
              <w:t xml:space="preserve">Estado</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0F1E2D"/>
                <w:sz w:val="19"/>
                <w:szCs w:val="19"/>
              </w:rPr>
              <w:t xml:space="preserve">1. El Diagnóstico (25%)</w:t>
            </w:r>
          </w:p>
        </w:tc>
        <w:tc>
          <w:tcPr>
            <w:tcW w:type="dxa" w:w="4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Análisis crítico de deuda técnica con código antes/después</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25%</w:t>
            </w:r>
          </w:p>
        </w:tc>
        <w:tc>
          <w:tcPr>
            <w:tcW w:type="dxa" w:w="150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r>
              <w:rPr>
                <w:rFonts w:ascii="Arial" w:cs="Arial" w:eastAsia="Arial" w:hAnsi="Arial"/>
                <w:b w:val="false"/>
                <w:bCs w:val="false"/>
                <w:color w:val="1B5E20"/>
                <w:sz w:val="19"/>
                <w:szCs w:val="19"/>
              </w:rPr>
              <w:t xml:space="preserve">✓ Completo</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0F1E2D"/>
                <w:sz w:val="19"/>
                <w:szCs w:val="19"/>
              </w:rPr>
              <w:t xml:space="preserve">2. Intervención Técnica (35%)</w:t>
            </w:r>
          </w:p>
        </w:tc>
        <w:tc>
          <w:tcPr>
            <w:tcW w:type="dxa" w:w="4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Refactorización + Suite Jest (5 tests) + Logs Winston</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35%</w:t>
            </w:r>
          </w:p>
        </w:tc>
        <w:tc>
          <w:tcPr>
            <w:tcW w:type="dxa" w:w="150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r>
              <w:rPr>
                <w:rFonts w:ascii="Arial" w:cs="Arial" w:eastAsia="Arial" w:hAnsi="Arial"/>
                <w:b w:val="false"/>
                <w:bCs w:val="false"/>
                <w:color w:val="1B5E20"/>
                <w:sz w:val="19"/>
                <w:szCs w:val="19"/>
              </w:rPr>
              <w:t xml:space="preserve">✓ Completo</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0F1E2D"/>
                <w:sz w:val="19"/>
                <w:szCs w:val="19"/>
              </w:rPr>
              <w:t xml:space="preserve">3. Clasificación y Teoría (20%)</w:t>
            </w:r>
          </w:p>
        </w:tc>
        <w:tc>
          <w:tcPr>
            <w:tcW w:type="dxa" w:w="4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Justificación formal de cada cambio en el README</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20%</w:t>
            </w:r>
          </w:p>
        </w:tc>
        <w:tc>
          <w:tcPr>
            <w:tcW w:type="dxa" w:w="150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r>
              <w:rPr>
                <w:rFonts w:ascii="Arial" w:cs="Arial" w:eastAsia="Arial" w:hAnsi="Arial"/>
                <w:b w:val="false"/>
                <w:bCs w:val="false"/>
                <w:color w:val="1B5E20"/>
                <w:sz w:val="19"/>
                <w:szCs w:val="19"/>
              </w:rPr>
              <w:t xml:space="preserve">✓ Completo</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bCs/>
                <w:color w:val="0F1E2D"/>
                <w:sz w:val="19"/>
                <w:szCs w:val="19"/>
              </w:rPr>
              <w:t xml:space="preserve">4. Prueba de Vida (20%)</w:t>
            </w:r>
          </w:p>
        </w:tc>
        <w:tc>
          <w:tcPr>
            <w:tcW w:type="dxa" w:w="44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CRUD estabilizado con logs, respondiendo entradas inválidas</w:t>
            </w:r>
          </w:p>
        </w:tc>
        <w:tc>
          <w:tcPr>
            <w:tcW w:type="dxa" w:w="9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r>
              <w:rPr>
                <w:rFonts w:ascii="Arial" w:cs="Arial" w:eastAsia="Arial" w:hAnsi="Arial"/>
                <w:b w:val="false"/>
                <w:bCs w:val="false"/>
                <w:color w:val="0F1E2D"/>
                <w:sz w:val="19"/>
                <w:szCs w:val="19"/>
              </w:rPr>
              <w:t xml:space="preserve">20%</w:t>
            </w:r>
          </w:p>
        </w:tc>
        <w:tc>
          <w:tcPr>
            <w:tcW w:type="dxa" w:w="150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r>
              <w:rPr>
                <w:rFonts w:ascii="Arial" w:cs="Arial" w:eastAsia="Arial" w:hAnsi="Arial"/>
                <w:b w:val="false"/>
                <w:bCs w:val="false"/>
                <w:color w:val="1B5E20"/>
                <w:sz w:val="19"/>
                <w:szCs w:val="19"/>
              </w:rPr>
              <w:t xml:space="preserve">✓ Completo</w:t>
            </w:r>
          </w:p>
        </w:tc>
      </w:tr>
    </w:tbl>
    <w:p>
      <w:r>
        <w:t xml:space="preserve"/>
      </w:r>
    </w:p>
    <w:p>
      <w:r>
        <w:t xml:space="preserve"/>
      </w:r>
    </w:p>
    <w:p>
      <w:pPr>
        <w:pBdr>
          <w:left w:val="single" w:color="E8711A" w:sz="16" w:space="8"/>
        </w:pBdr>
        <w:spacing w:after="100" w:before="200"/>
        <w:ind w:left="240"/>
      </w:pPr>
      <w:r>
        <w:rPr>
          <w:rFonts w:ascii="Arial" w:cs="Arial" w:eastAsia="Arial" w:hAnsi="Arial"/>
          <w:b/>
          <w:bCs/>
          <w:color w:val="0F1E2D"/>
          <w:sz w:val="24"/>
          <w:szCs w:val="24"/>
        </w:rPr>
        <w:t xml:space="preserve">Checklist final del examen</w:t>
      </w:r>
    </w:p>
    <w:p>
      <w:pPr>
        <w:pStyle w:val="ListParagraph"/>
        <w:numPr>
          <w:ilvl w:val="0"/>
          <w:numId w:val="2"/>
        </w:numPr>
        <w:spacing w:after="60" w:before="60"/>
      </w:pPr>
      <w:r>
        <w:rPr>
          <w:rFonts w:ascii="Arial" w:cs="Arial" w:eastAsia="Arial" w:hAnsi="Arial"/>
          <w:b w:val="false"/>
          <w:bCs w:val="false"/>
          <w:color w:val="555555"/>
          <w:sz w:val="22"/>
          <w:szCs w:val="22"/>
        </w:rPr>
        <w:t xml:space="preserve">CRUD completo con los 4 endpoints funcionando</w:t>
      </w:r>
    </w:p>
    <w:p>
      <w:pPr>
        <w:pStyle w:val="ListParagraph"/>
        <w:numPr>
          <w:ilvl w:val="0"/>
          <w:numId w:val="2"/>
        </w:numPr>
        <w:spacing w:after="60" w:before="60"/>
      </w:pPr>
      <w:r>
        <w:rPr>
          <w:rFonts w:ascii="Arial" w:cs="Arial" w:eastAsia="Arial" w:hAnsi="Arial"/>
          <w:b w:val="false"/>
          <w:bCs w:val="false"/>
          <w:color w:val="555555"/>
          <w:sz w:val="22"/>
          <w:szCs w:val="22"/>
        </w:rPr>
        <w:t xml:space="preserve">Logger Winston con timestamps ISO 8601 activo</w:t>
      </w:r>
    </w:p>
    <w:p>
      <w:pPr>
        <w:pStyle w:val="ListParagraph"/>
        <w:numPr>
          <w:ilvl w:val="0"/>
          <w:numId w:val="2"/>
        </w:numPr>
        <w:spacing w:after="60" w:before="60"/>
      </w:pPr>
      <w:r>
        <w:rPr>
          <w:rFonts w:ascii="Arial" w:cs="Arial" w:eastAsia="Arial" w:hAnsi="Arial"/>
          <w:b w:val="false"/>
          <w:bCs w:val="false"/>
          <w:color w:val="555555"/>
          <w:sz w:val="22"/>
          <w:szCs w:val="22"/>
        </w:rPr>
        <w:t xml:space="preserve">Guardia X-FIS-EPN-KEY registrada globalmente</w:t>
      </w:r>
    </w:p>
    <w:p>
      <w:pPr>
        <w:pStyle w:val="ListParagraph"/>
        <w:numPr>
          <w:ilvl w:val="0"/>
          <w:numId w:val="2"/>
        </w:numPr>
        <w:spacing w:after="60" w:before="60"/>
      </w:pPr>
      <w:r>
        <w:rPr>
          <w:rFonts w:ascii="Arial" w:cs="Arial" w:eastAsia="Arial" w:hAnsi="Arial"/>
          <w:b w:val="false"/>
          <w:bCs w:val="false"/>
          <w:color w:val="555555"/>
          <w:sz w:val="22"/>
          <w:szCs w:val="22"/>
        </w:rPr>
        <w:t xml:space="preserve">Variables de entorno en .env.example</w:t>
      </w:r>
    </w:p>
    <w:p>
      <w:pPr>
        <w:pStyle w:val="ListParagraph"/>
        <w:numPr>
          <w:ilvl w:val="0"/>
          <w:numId w:val="2"/>
        </w:numPr>
        <w:spacing w:after="60" w:before="60"/>
      </w:pPr>
      <w:r>
        <w:rPr>
          <w:rFonts w:ascii="Arial" w:cs="Arial" w:eastAsia="Arial" w:hAnsi="Arial"/>
          <w:b w:val="false"/>
          <w:bCs w:val="false"/>
          <w:color w:val="555555"/>
          <w:sz w:val="22"/>
          <w:szCs w:val="22"/>
        </w:rPr>
        <w:t xml:space="preserve">5 pruebas unitarias Jest cubriendo reglas de negocio</w:t>
      </w:r>
    </w:p>
    <w:p>
      <w:pPr>
        <w:pStyle w:val="ListParagraph"/>
        <w:numPr>
          <w:ilvl w:val="0"/>
          <w:numId w:val="2"/>
        </w:numPr>
        <w:spacing w:after="60" w:before="60"/>
      </w:pPr>
      <w:r>
        <w:rPr>
          <w:rFonts w:ascii="Arial" w:cs="Arial" w:eastAsia="Arial" w:hAnsi="Arial"/>
          <w:b w:val="false"/>
          <w:bCs w:val="false"/>
          <w:color w:val="555555"/>
          <w:sz w:val="22"/>
          <w:szCs w:val="22"/>
        </w:rPr>
        <w:t xml:space="preserve">Try-catch por operación + filtro global de excepciones</w:t>
      </w:r>
    </w:p>
    <w:p>
      <w:pPr>
        <w:pStyle w:val="ListParagraph"/>
        <w:numPr>
          <w:ilvl w:val="0"/>
          <w:numId w:val="2"/>
        </w:numPr>
        <w:spacing w:after="60" w:before="60"/>
      </w:pPr>
      <w:r>
        <w:rPr>
          <w:rFonts w:ascii="Arial" w:cs="Arial" w:eastAsia="Arial" w:hAnsi="Arial"/>
          <w:b w:val="false"/>
          <w:bCs w:val="false"/>
          <w:color w:val="555555"/>
          <w:sz w:val="22"/>
          <w:szCs w:val="22"/>
        </w:rPr>
        <w:t xml:space="preserve">Validación y sanitización de entradas con class-validator</w:t>
      </w:r>
    </w:p>
    <w:p>
      <w:pPr>
        <w:pStyle w:val="ListParagraph"/>
        <w:numPr>
          <w:ilvl w:val="0"/>
          <w:numId w:val="2"/>
        </w:numPr>
        <w:spacing w:after="60" w:before="60"/>
      </w:pPr>
      <w:r>
        <w:rPr>
          <w:rFonts w:ascii="Arial" w:cs="Arial" w:eastAsia="Arial" w:hAnsi="Arial"/>
          <w:b w:val="false"/>
          <w:bCs w:val="false"/>
          <w:color w:val="555555"/>
          <w:sz w:val="22"/>
          <w:szCs w:val="22"/>
        </w:rPr>
        <w:t xml:space="preserve">Colección Postman exportada con ejemplos de demo</w:t>
      </w:r>
    </w:p>
    <w:p>
      <w:pPr>
        <w:pStyle w:val="ListParagraph"/>
        <w:numPr>
          <w:ilvl w:val="0"/>
          <w:numId w:val="2"/>
        </w:numPr>
        <w:spacing w:after="60" w:before="60"/>
      </w:pPr>
      <w:r>
        <w:rPr>
          <w:rFonts w:ascii="Arial" w:cs="Arial" w:eastAsia="Arial" w:hAnsi="Arial"/>
          <w:b w:val="false"/>
          <w:bCs w:val="false"/>
          <w:color w:val="555555"/>
          <w:sz w:val="22"/>
          <w:szCs w:val="22"/>
        </w:rPr>
        <w:t xml:space="preserve">Cambios clasificados por tipo de mantenimiento en README</w:t>
      </w:r>
    </w:p>
    <w:p>
      <w:pPr>
        <w:pStyle w:val="ListParagraph"/>
        <w:numPr>
          <w:ilvl w:val="0"/>
          <w:numId w:val="2"/>
        </w:numPr>
        <w:spacing w:after="60" w:before="60"/>
      </w:pPr>
      <w:r>
        <w:rPr>
          <w:rFonts w:ascii="Arial" w:cs="Arial" w:eastAsia="Arial" w:hAnsi="Arial"/>
          <w:b w:val="false"/>
          <w:bCs w:val="false"/>
          <w:color w:val="555555"/>
          <w:sz w:val="22"/>
          <w:szCs w:val="22"/>
        </w:rPr>
        <w:t xml:space="preserve">Swagger deshabilitado temporalmente (conflicto de tipos en workspace — documentado)</w:t>
      </w:r>
    </w:p>
    <w:p>
      <w:r>
        <w:t xml:space="preserve"/>
      </w:r>
    </w:p>
    <w:p>
      <w:r>
        <w:t xml:space="preserve"/>
      </w:r>
    </w:p>
    <w:p>
      <w:r>
        <w:br w:type="page"/>
      </w:r>
    </w:p>
    <w:p>
      <w:pPr>
        <w:pStyle w:val="Heading1"/>
        <w:spacing w:after="160" w:before="360"/>
      </w:pPr>
      <w:r>
        <w:rPr>
          <w:rFonts w:ascii="Arial" w:cs="Arial" w:eastAsia="Arial" w:hAnsi="Arial"/>
          <w:b/>
          <w:bCs/>
          <w:color w:val="0F1E2D"/>
          <w:sz w:val="32"/>
          <w:szCs w:val="32"/>
        </w:rPr>
        <w:t xml:space="preserve">7. Conclusiones</w:t>
      </w:r>
    </w:p>
    <w:p>
      <w:pPr>
        <w:spacing w:after="80" w:before="80"/>
      </w:pPr>
      <w:r>
        <w:rPr>
          <w:rFonts w:ascii="Arial" w:cs="Arial" w:eastAsia="Arial" w:hAnsi="Arial"/>
          <w:color w:val="555555"/>
          <w:sz w:val="22"/>
          <w:szCs w:val="22"/>
        </w:rPr>
        <w:t xml:space="preserve">El examen práctico permitió aplicar de forma concreta los cuatro tipos de mantenimiento de software sobre un sistema con deuda técnica intencional. Las intervenciones realizadas transformaron el EPN Event Manager en un sistema observable, seguro y mantenible:</w:t>
      </w:r>
    </w:p>
    <w:p>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El mantenimiento CORRECTIVO eliminó el bug de pérdida de datos en DELETE e instrumentó el sistema con logs profesionales de auditoría.</w:t>
      </w:r>
    </w:p>
    <w:p>
      <w:pPr>
        <w:pStyle w:val="ListParagraph"/>
        <w:numPr>
          <w:ilvl w:val="0"/>
          <w:numId w:val="2"/>
        </w:numPr>
        <w:spacing w:after="60" w:before="60"/>
      </w:pPr>
      <w:r>
        <w:rPr>
          <w:rFonts w:ascii="Arial" w:cs="Arial" w:eastAsia="Arial" w:hAnsi="Arial"/>
          <w:b w:val="false"/>
          <w:bCs w:val="false"/>
          <w:color w:val="555555"/>
          <w:sz w:val="22"/>
          <w:szCs w:val="22"/>
        </w:rPr>
        <w:t xml:space="preserve">El mantenimiento ADAPTATIVO preparó el sistema para el entorno institucional, implementando seguridad por API Key y configuración externalizada.</w:t>
      </w:r>
    </w:p>
    <w:p>
      <w:pPr>
        <w:pStyle w:val="ListParagraph"/>
        <w:numPr>
          <w:ilvl w:val="0"/>
          <w:numId w:val="2"/>
        </w:numPr>
        <w:spacing w:after="60" w:before="60"/>
      </w:pPr>
      <w:r>
        <w:rPr>
          <w:rFonts w:ascii="Arial" w:cs="Arial" w:eastAsia="Arial" w:hAnsi="Arial"/>
          <w:b w:val="false"/>
          <w:bCs w:val="false"/>
          <w:color w:val="555555"/>
          <w:sz w:val="22"/>
          <w:szCs w:val="22"/>
        </w:rPr>
        <w:t xml:space="preserve">El mantenimiento PERFECTIVO agregó valor mediante cobertura de pruebas unitarias y documentación estandarizada de la API.</w:t>
      </w:r>
    </w:p>
    <w:p>
      <w:pPr>
        <w:pStyle w:val="ListParagraph"/>
        <w:numPr>
          <w:ilvl w:val="0"/>
          <w:numId w:val="2"/>
        </w:numPr>
        <w:spacing w:after="60" w:before="60"/>
      </w:pPr>
      <w:r>
        <w:rPr>
          <w:rFonts w:ascii="Arial" w:cs="Arial" w:eastAsia="Arial" w:hAnsi="Arial"/>
          <w:b w:val="false"/>
          <w:bCs w:val="false"/>
          <w:color w:val="555555"/>
          <w:sz w:val="22"/>
          <w:szCs w:val="22"/>
        </w:rPr>
        <w:t xml:space="preserve">El mantenimiento PREVENTIVO protegió el sistema con validación robusta de entradas y manejo estructurado de excepciones.</w:t>
      </w:r>
    </w:p>
    <w:p>
      <w:r>
        <w:t xml:space="preserve"/>
      </w:r>
    </w:p>
    <w:p>
      <w:pPr>
        <w:spacing w:after="80" w:before="80"/>
      </w:pPr>
      <w:r>
        <w:rPr>
          <w:rFonts w:ascii="Arial" w:cs="Arial" w:eastAsia="Arial" w:hAnsi="Arial"/>
          <w:color w:val="555555"/>
          <w:sz w:val="22"/>
          <w:szCs w:val="22"/>
        </w:rPr>
        <w:t xml:space="preserve">La calidad de un sistema no se mide por lo complejo de su desarrollo inicial, sino por la facilidad con la que sus ingenieros pueden adaptarlo al mañana. Esta intervención demuestra esa capacidad.</w:t>
      </w:r>
    </w:p>
    <w:p>
      <w:r>
        <w:t xml:space="preserve"/>
      </w:r>
    </w:p>
    <w:p>
      <w:r>
        <w:t xml:space="preserve"/>
      </w:r>
    </w:p>
    <w:p>
      <w:r>
        <w:t xml:space="preserve"/>
      </w:r>
    </w:p>
    <w:p>
      <w:pPr>
        <w:jc w:val="center"/>
      </w:pPr>
      <w:r>
        <w:rPr>
          <w:rFonts w:ascii="Arial" w:cs="Arial" w:eastAsia="Arial" w:hAnsi="Arial"/>
          <w:color w:val="555555"/>
          <w:sz w:val="18"/>
          <w:szCs w:val="18"/>
        </w:rPr>
        <w:t xml:space="preserve">FIS — EPN  |  Taller Construcción de Software 2026A</w:t>
      </w:r>
    </w:p>
    <w:p>
      <w:pPr>
        <w:jc w:val="center"/>
      </w:pPr>
      <w:r>
        <w:rPr>
          <w:rFonts w:ascii="Arial" w:cs="Arial" w:eastAsia="Arial" w:hAnsi="Arial"/>
          <w:b/>
          <w:bCs/>
          <w:color w:val="0F1E2D"/>
          <w:sz w:val="20"/>
          <w:szCs w:val="20"/>
        </w:rPr>
        <w:t xml:space="preserve">Vicente Adrián Eguez Sarzosa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6"/>
        <w:szCs w:val="16"/>
      </w:rPr>
      <w:t xml:space="preserve">Vicente Adrián Eguez Sarzosa  —  Taller Construcción de Software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11A" w:sz="6" w:space="4"/>
      </w:pBdr>
    </w:pPr>
    <w:r>
      <w:rPr>
        <w:rFonts w:ascii="Arial" w:cs="Arial" w:eastAsia="Arial" w:hAnsi="Arial"/>
        <w:color w:val="555555"/>
        <w:sz w:val="18"/>
        <w:szCs w:val="18"/>
      </w:rPr>
      <w:t xml:space="preserve">Examen Práctico — Mantenimiento de Software</w:t>
    </w:r>
    <w:r>
      <w:rPr>
        <w:rFonts w:ascii="Arial" w:cs="Arial" w:eastAsia="Arial" w:hAnsi="Arial"/>
        <w:color w:val="E8711A"/>
        <w:sz w:val="18"/>
        <w:szCs w:val="18"/>
      </w:rPr>
      <w:t xml:space="preserve">  |  FIS – EPN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E2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2026-06-02T15:15:10.334Z</dcterms:created>
  <dcterms:modified xsi:type="dcterms:W3CDTF">2026-06-02T15:15:10.334Z</dcterms:modified>
</cp:coreProperties>
</file>

<file path=docProps/custom.xml><?xml version="1.0" encoding="utf-8"?>
<Properties xmlns="http://schemas.openxmlformats.org/officeDocument/2006/custom-properties" xmlns:vt="http://schemas.openxmlformats.org/officeDocument/2006/docPropsVTypes"/>
</file>