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3F4D7">
      <w:pPr>
        <w:spacing w:before="600"/>
        <w:jc w:val="center"/>
      </w:pPr>
      <w:bookmarkStart w:id="0" w:name="_GoBack"/>
      <w:bookmarkEnd w:id="0"/>
      <w:r>
        <w:rPr>
          <w:rFonts w:ascii="Arial" w:hAnsi="Arial" w:eastAsia="微软雅黑"/>
          <w:b/>
          <w:color w:val="08262D"/>
          <w:sz w:val="52"/>
        </w:rPr>
        <w:t>永定河数字博物馆</w:t>
      </w:r>
    </w:p>
    <w:p w14:paraId="55C05A94">
      <w:pPr>
        <w:jc w:val="center"/>
      </w:pPr>
      <w:r>
        <w:rPr>
          <w:rFonts w:ascii="Arial" w:hAnsi="Arial" w:eastAsia="微软雅黑"/>
          <w:color w:val="A9502E"/>
          <w:sz w:val="30"/>
        </w:rPr>
        <w:t>设 计 方 案</w:t>
      </w:r>
    </w:p>
    <w:p w14:paraId="1C701D5D">
      <w:pPr>
        <w:spacing w:after="160"/>
        <w:ind w:left="340"/>
      </w:pPr>
      <w:r>
        <w:rPr>
          <w:rFonts w:ascii="Times New Roman" w:hAnsi="Times New Roman" w:eastAsia="楷体"/>
          <w:color w:val="5D564A"/>
          <w:sz w:val="20"/>
        </w:rPr>
        <w:t>一条河与一座城的八百万年。把散落在考古、水利、生态、非遗里的永定河，讲成一条能顺着走下去的线。</w:t>
      </w:r>
    </w:p>
    <w:p w14:paraId="735F562F">
      <w:pPr>
        <w:pStyle w:val="3"/>
      </w:pPr>
      <w:r>
        <w:t>一、作品基本信息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4DD4F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41" w:type="dxa"/>
            <w:shd w:val="clear" w:color="auto" w:fill="08262D"/>
          </w:tcPr>
          <w:p w14:paraId="6F5F83C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项目</w:t>
            </w:r>
          </w:p>
        </w:tc>
        <w:tc>
          <w:tcPr>
            <w:tcW w:w="6917" w:type="dxa"/>
            <w:shd w:val="clear" w:color="auto" w:fill="08262D"/>
          </w:tcPr>
          <w:p w14:paraId="67E6FB8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内容</w:t>
            </w:r>
          </w:p>
        </w:tc>
      </w:tr>
      <w:tr w14:paraId="75FAD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81766C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作品名称</w:t>
            </w:r>
          </w:p>
        </w:tc>
        <w:tc>
          <w:tcPr>
            <w:tcW w:w="6917" w:type="dxa"/>
          </w:tcPr>
          <w:p w14:paraId="3FB9BB7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永定河数字博物馆</w:t>
            </w:r>
          </w:p>
        </w:tc>
      </w:tr>
      <w:tr w14:paraId="4412B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6F2E8"/>
          </w:tcPr>
          <w:p w14:paraId="3985713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作品类型</w:t>
            </w:r>
          </w:p>
        </w:tc>
        <w:tc>
          <w:tcPr>
            <w:tcW w:w="6917" w:type="dxa"/>
            <w:shd w:val="clear" w:color="auto" w:fill="F6F2E8"/>
          </w:tcPr>
          <w:p w14:paraId="3C357C3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数字博物馆 / 专题网站，内置问答智能体</w:t>
            </w:r>
          </w:p>
        </w:tc>
      </w:tr>
      <w:tr w14:paraId="7E6BA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5B4F6B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使用平台</w:t>
            </w:r>
          </w:p>
        </w:tc>
        <w:tc>
          <w:tcPr>
            <w:tcW w:w="6917" w:type="dxa"/>
          </w:tcPr>
          <w:p w14:paraId="3BC3EF7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纯静态网页：HTML + CSS + 原生 JavaScript；可部署于 Cloudflare Pages 等静态托管</w:t>
            </w:r>
          </w:p>
        </w:tc>
      </w:tr>
      <w:tr w14:paraId="6DA86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6F2E8"/>
          </w:tcPr>
          <w:p w14:paraId="47D29FE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面向对象</w:t>
            </w:r>
          </w:p>
        </w:tc>
        <w:tc>
          <w:tcPr>
            <w:tcW w:w="6917" w:type="dxa"/>
            <w:shd w:val="clear" w:color="auto" w:fill="F6F2E8"/>
          </w:tcPr>
          <w:p w14:paraId="0E2A080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中学生及公众；适用于历史、地理、语文的跨学科学习与研究性学习</w:t>
            </w:r>
          </w:p>
        </w:tc>
      </w:tr>
      <w:tr w14:paraId="2AE9C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357D72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访问方式</w:t>
            </w:r>
          </w:p>
        </w:tc>
        <w:tc>
          <w:tcPr>
            <w:tcW w:w="6917" w:type="dxa"/>
          </w:tcPr>
          <w:p w14:paraId="4DD179D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浏览器直接打开，桌面 / 平板 / 手机自适应；无需安装、无需注册、无需联网加载外部字体与图片</w:t>
            </w:r>
          </w:p>
        </w:tc>
      </w:tr>
      <w:tr w14:paraId="1B3A7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6F2E8"/>
          </w:tcPr>
          <w:p w14:paraId="095142D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内容规模</w:t>
            </w:r>
          </w:p>
        </w:tc>
        <w:tc>
          <w:tcPr>
            <w:tcW w:w="6917" w:type="dxa"/>
            <w:shd w:val="clear" w:color="auto" w:fill="F6F2E8"/>
          </w:tcPr>
          <w:p w14:paraId="42A9EAB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13 个页面、6 个常设展厅、22 张图片、约 5.4 MB</w:t>
            </w:r>
          </w:p>
        </w:tc>
      </w:tr>
    </w:tbl>
    <w:p w14:paraId="208A5167">
      <w:pPr>
        <w:spacing w:after="40"/>
      </w:pPr>
    </w:p>
    <w:p w14:paraId="02C91234">
      <w:pPr>
        <w:pStyle w:val="3"/>
      </w:pPr>
      <w:r>
        <w:t>二、应用场景</w:t>
      </w:r>
    </w:p>
    <w:p w14:paraId="5215F2A7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面向中学生的专题学习与公众科普。学生可以在课前预习、课后复盘、研学行前准备三个环节使用；普通访客也可以把它当作一份可以自己决定顺序的图文导览。</w:t>
      </w:r>
    </w:p>
    <w:p w14:paraId="6BB9D3E2">
      <w:pPr>
        <w:pStyle w:val="16"/>
        <w:spacing w:after="80" w:line="348" w:lineRule="auto"/>
      </w:pPr>
      <w:r>
        <w:rPr>
          <w:rFonts w:ascii="Times New Roman" w:hAnsi="Times New Roman" w:eastAsia="黑体"/>
          <w:b/>
          <w:color w:val="08262D"/>
          <w:sz w:val="21"/>
        </w:rPr>
        <w:t>课堂内外：</w:t>
      </w:r>
      <w:r>
        <w:rPr>
          <w:rFonts w:ascii="Times New Roman" w:hAnsi="Times New Roman" w:eastAsia="宋体"/>
          <w:color w:val="142226"/>
          <w:sz w:val="21"/>
        </w:rPr>
        <w:t>历史课讲金中都、卢沟桥事变，地理课讲冲积扇与水系，语文课读“卢沟晓月”，都能在这里找到可核对的图文与时间点；</w:t>
      </w:r>
    </w:p>
    <w:p w14:paraId="5767C652">
      <w:pPr>
        <w:pStyle w:val="16"/>
        <w:spacing w:after="80" w:line="348" w:lineRule="auto"/>
      </w:pPr>
      <w:r>
        <w:rPr>
          <w:rFonts w:ascii="Times New Roman" w:hAnsi="Times New Roman" w:eastAsia="黑体"/>
          <w:b/>
          <w:color w:val="08262D"/>
          <w:sz w:val="21"/>
        </w:rPr>
        <w:t>研究性学习：</w:t>
      </w:r>
      <w:r>
        <w:rPr>
          <w:rFonts w:ascii="Times New Roman" w:hAnsi="Times New Roman" w:eastAsia="宋体"/>
          <w:color w:val="142226"/>
          <w:sz w:val="21"/>
        </w:rPr>
        <w:t>时间轴、古今对比表、流域图三个入口，天然适合做“一条河与一座城”的小课题；每条内容都标了年代与出处；</w:t>
      </w:r>
    </w:p>
    <w:p w14:paraId="6D839950">
      <w:pPr>
        <w:pStyle w:val="16"/>
        <w:spacing w:after="80" w:line="348" w:lineRule="auto"/>
      </w:pPr>
      <w:r>
        <w:rPr>
          <w:rFonts w:ascii="Times New Roman" w:hAnsi="Times New Roman" w:eastAsia="黑体"/>
          <w:b/>
          <w:color w:val="08262D"/>
          <w:sz w:val="21"/>
        </w:rPr>
        <w:t>研学与实地走访：</w:t>
      </w:r>
      <w:r>
        <w:rPr>
          <w:rFonts w:ascii="Times New Roman" w:hAnsi="Times New Roman" w:eastAsia="宋体"/>
          <w:color w:val="142226"/>
          <w:sz w:val="21"/>
        </w:rPr>
        <w:t>先在线上把“九個坐标”走一遍，再去卢沟桥、官厅水库、三家店、爨底下实地对照——线上先看，线下再走。</w:t>
      </w:r>
    </w:p>
    <w:p w14:paraId="38E8BBF1">
      <w:pPr>
        <w:pStyle w:val="3"/>
      </w:pPr>
      <w:r>
        <w:t>三、选题与创作背景</w:t>
      </w:r>
    </w:p>
    <w:p w14:paraId="202EDD95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永定河是北京的母亲河，但多数人对它的认识停在“卢沟桥”三个字上：知道桥，不知道河；知道石狮，不知道它为什么会在这里。</w:t>
      </w:r>
    </w:p>
    <w:p w14:paraId="559BB357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查资料时会发现内容其实很丰富——泥河湾的旧石器、琉璃河的青铜器、戾陵堰与官厅水库、妙峰山的香会、2021 年的全线通水——但它们分散在考古报告、水利志、非遗名录和新闻里，彼此不说话。</w:t>
      </w:r>
    </w:p>
    <w:p w14:paraId="6770A95B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这个作品想做的，是把这些散点接成一条线：不是按“文物类别”罗列，而是按这条河自己的顺序，从 200 万年前的湖畔讲起，一直讲到它重新流进北京城。</w:t>
      </w:r>
    </w:p>
    <w:p w14:paraId="5905090C">
      <w:pPr>
        <w:pStyle w:val="3"/>
      </w:pPr>
      <w:r>
        <w:t>四、设计理念</w:t>
      </w:r>
    </w:p>
    <w:p w14:paraId="2F1A4AB2">
      <w:pPr>
        <w:spacing w:after="160"/>
        <w:ind w:left="340"/>
      </w:pPr>
      <w:r>
        <w:rPr>
          <w:rFonts w:ascii="Times New Roman" w:hAnsi="Times New Roman" w:eastAsia="楷体"/>
          <w:color w:val="5D564A"/>
          <w:sz w:val="20"/>
        </w:rPr>
        <w:t>三条原则决定了后面所有的取舍。</w:t>
      </w:r>
    </w:p>
    <w:p w14:paraId="7335BE00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一、以河为线，不以物为类。页面顺序就是河流顺序：源流—文明—桥—治水—烟火—重生。观众不需要先懂分类学，顺着走就行。</w:t>
      </w:r>
    </w:p>
    <w:p w14:paraId="68060192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二、真实优先。所有影像都是实拍照片，流域图用真实卫星影像作底，并按经纬度投影；数据给区间、给年份、给出处，不确定的地方写“一般认为”“据记载”。</w:t>
      </w:r>
    </w:p>
    <w:p w14:paraId="47BDD96B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三、先看得懂，再用得上。字号、留白、对比度按长时间阅读来调；移动端可横向拖动的流域图、可朗读的展品详情、尊重系统“减少动态效果”的设置，都是为了让更多人能真正用完它。</w:t>
      </w:r>
    </w:p>
    <w:p w14:paraId="0BE96949">
      <w:pPr>
        <w:pStyle w:val="3"/>
      </w:pPr>
      <w:r>
        <w:t>五、信息架构</w:t>
      </w:r>
    </w:p>
    <w:p w14:paraId="4E831E08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全站 13 个页面，分为“序—志—史—厅—藏—访”六个层次，彼此可以任意跳转，不强制线性阅读。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9"/>
        <w:gridCol w:w="4479"/>
      </w:tblGrid>
      <w:tr w14:paraId="30A6A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08262D"/>
          </w:tcPr>
          <w:p w14:paraId="2019A64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页面</w:t>
            </w:r>
          </w:p>
        </w:tc>
        <w:tc>
          <w:tcPr>
            <w:tcW w:w="6803" w:type="dxa"/>
            <w:shd w:val="clear" w:color="auto" w:fill="08262D"/>
          </w:tcPr>
          <w:p w14:paraId="06B59BE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承担的任务</w:t>
            </w:r>
          </w:p>
        </w:tc>
      </w:tr>
      <w:tr w14:paraId="7C7C1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43FAAB9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首页</w:t>
            </w:r>
          </w:p>
        </w:tc>
        <w:tc>
          <w:tcPr>
            <w:tcW w:w="6803" w:type="dxa"/>
          </w:tcPr>
          <w:p w14:paraId="6F876DC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第一眼建立气质；给出四条主入口（展厅 / 志 / 历史 / 指南）；流域图与时间轴在此预览</w:t>
            </w:r>
          </w:p>
        </w:tc>
      </w:tr>
      <w:tr w14:paraId="3B1DB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6F2E8"/>
          </w:tcPr>
          <w:p w14:paraId="794B441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永定河志</w:t>
            </w:r>
          </w:p>
        </w:tc>
        <w:tc>
          <w:tcPr>
            <w:tcW w:w="6803" w:type="dxa"/>
            <w:shd w:val="clear" w:color="auto" w:fill="F6F2E8"/>
          </w:tcPr>
          <w:p w14:paraId="3C105BE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回答“这条河是什么”：源流、流域图、意义、时间轴、水利工程、文化遗产、生态重生</w:t>
            </w:r>
          </w:p>
        </w:tc>
      </w:tr>
      <w:tr w14:paraId="42D5D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7491B92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永定河的历史</w:t>
            </w:r>
          </w:p>
        </w:tc>
        <w:tc>
          <w:tcPr>
            <w:tcW w:w="6803" w:type="dxa"/>
          </w:tcPr>
          <w:p w14:paraId="0004C11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回答“它经历过什么”：19 个节点、6 个时期的时间轴；古代与当代作用的五组对比；现代影响</w:t>
            </w:r>
          </w:p>
        </w:tc>
      </w:tr>
      <w:tr w14:paraId="331AF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6F2E8"/>
          </w:tcPr>
          <w:p w14:paraId="5217BA4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数字展厅</w:t>
            </w:r>
          </w:p>
        </w:tc>
        <w:tc>
          <w:tcPr>
            <w:tcW w:w="6803" w:type="dxa"/>
            <w:shd w:val="clear" w:color="auto" w:fill="F6F2E8"/>
          </w:tcPr>
          <w:p w14:paraId="2B345BC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展厅总览与推荐展线，是深度阅读的目录</w:t>
            </w:r>
          </w:p>
        </w:tc>
      </w:tr>
      <w:tr w14:paraId="5D111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61142CC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六个展厅页</w:t>
            </w:r>
          </w:p>
        </w:tc>
        <w:tc>
          <w:tcPr>
            <w:tcW w:w="6803" w:type="dxa"/>
          </w:tcPr>
          <w:p w14:paraId="5E2EBF7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每厅一页：导言、4—5 组展项逐条详解、关联影像、上一厅 / 下一厅</w:t>
            </w:r>
          </w:p>
        </w:tc>
      </w:tr>
      <w:tr w14:paraId="7AD76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6F2E8"/>
          </w:tcPr>
          <w:p w14:paraId="3F922FC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馆藏精粹</w:t>
            </w:r>
          </w:p>
        </w:tc>
        <w:tc>
          <w:tcPr>
            <w:tcW w:w="6803" w:type="dxa"/>
            <w:shd w:val="clear" w:color="auto" w:fill="F6F2E8"/>
          </w:tcPr>
          <w:p w14:paraId="1E4707F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18 帧影像与器物，7 类筛选，点开看地点、年代与来历</w:t>
            </w:r>
          </w:p>
        </w:tc>
      </w:tr>
      <w:tr w14:paraId="06DD0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6F3538A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参观指南</w:t>
            </w:r>
          </w:p>
        </w:tc>
        <w:tc>
          <w:tcPr>
            <w:tcW w:w="6803" w:type="dxa"/>
          </w:tcPr>
          <w:p w14:paraId="038EEF6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开放时间、门票、交通、导览图、四条实地路线、服务设施、常见问题</w:t>
            </w:r>
          </w:p>
        </w:tc>
      </w:tr>
      <w:tr w14:paraId="3DCF2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F6F2E8"/>
          </w:tcPr>
          <w:p w14:paraId="62CE805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图片来源</w:t>
            </w:r>
          </w:p>
        </w:tc>
        <w:tc>
          <w:tcPr>
            <w:tcW w:w="6803" w:type="dxa"/>
            <w:shd w:val="clear" w:color="auto" w:fill="F6F2E8"/>
          </w:tcPr>
          <w:p w14:paraId="598F976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22 张图的作者、许可与原始链接，逐张可查</w:t>
            </w:r>
          </w:p>
        </w:tc>
      </w:tr>
    </w:tbl>
    <w:p w14:paraId="7C666A79">
      <w:pPr>
        <w:spacing w:after="40"/>
      </w:pPr>
    </w:p>
    <w:p w14:paraId="1B9FCBA4">
      <w:pPr>
        <w:pStyle w:val="3"/>
      </w:pPr>
      <w:r>
        <w:t>六、视觉设计</w:t>
      </w:r>
    </w:p>
    <w:p w14:paraId="6DA664A4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整体不追求“科技感”，而是往纸本和图录的方向做：大面积留白、细细的分隔线、接近印章的红色标识，让内容本身成为主角。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</w:tblGrid>
      <w:tr w14:paraId="7F9D8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986" w:type="dxa"/>
            <w:shd w:val="clear" w:color="auto" w:fill="08262D"/>
          </w:tcPr>
          <w:p w14:paraId="6E218EA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色彩</w:t>
            </w:r>
          </w:p>
        </w:tc>
        <w:tc>
          <w:tcPr>
            <w:tcW w:w="2986" w:type="dxa"/>
            <w:shd w:val="clear" w:color="auto" w:fill="08262D"/>
          </w:tcPr>
          <w:p w14:paraId="485E24D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用途</w:t>
            </w:r>
          </w:p>
        </w:tc>
      </w:tr>
      <w:tr w14:paraId="53748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2664D89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墨青</w:t>
            </w:r>
          </w:p>
        </w:tc>
        <w:tc>
          <w:tcPr>
            <w:tcW w:w="2986" w:type="dxa"/>
          </w:tcPr>
          <w:p w14:paraId="3B63B54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深色底的页头、流域图、加载页</w:t>
            </w:r>
          </w:p>
        </w:tc>
      </w:tr>
      <w:tr w14:paraId="659A4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  <w:shd w:val="clear" w:color="auto" w:fill="F6F2E8"/>
          </w:tcPr>
          <w:p w14:paraId="3F7F173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纸色</w:t>
            </w:r>
          </w:p>
        </w:tc>
        <w:tc>
          <w:tcPr>
            <w:tcW w:w="2986" w:type="dxa"/>
            <w:shd w:val="clear" w:color="auto" w:fill="F6F2E8"/>
          </w:tcPr>
          <w:p w14:paraId="12DF6E7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正文底、卡片底</w:t>
            </w:r>
          </w:p>
        </w:tc>
      </w:tr>
      <w:tr w14:paraId="429DF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1EACF3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陶土</w:t>
            </w:r>
          </w:p>
        </w:tc>
        <w:tc>
          <w:tcPr>
            <w:tcW w:w="2986" w:type="dxa"/>
          </w:tcPr>
          <w:p w14:paraId="1D4095C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小标题高亮、序号、强调</w:t>
            </w:r>
          </w:p>
        </w:tc>
      </w:tr>
      <w:tr w14:paraId="23FD3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  <w:shd w:val="clear" w:color="auto" w:fill="F6F2E8"/>
          </w:tcPr>
          <w:p w14:paraId="1526D3F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印泥</w:t>
            </w:r>
          </w:p>
        </w:tc>
        <w:tc>
          <w:tcPr>
            <w:tcW w:w="2986" w:type="dxa"/>
            <w:shd w:val="clear" w:color="auto" w:fill="F6F2E8"/>
          </w:tcPr>
          <w:p w14:paraId="7198A2D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Logo 印章、节点标记</w:t>
            </w:r>
          </w:p>
        </w:tc>
      </w:tr>
      <w:tr w14:paraId="6AD01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6" w:type="dxa"/>
          </w:tcPr>
          <w:p w14:paraId="7C9E142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石青</w:t>
            </w:r>
          </w:p>
        </w:tc>
        <w:tc>
          <w:tcPr>
            <w:tcW w:w="2986" w:type="dxa"/>
          </w:tcPr>
          <w:p w14:paraId="2E058B4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河流线条、水系</w:t>
            </w:r>
          </w:p>
        </w:tc>
      </w:tr>
    </w:tbl>
    <w:p w14:paraId="00AFF580">
      <w:pPr>
        <w:spacing w:after="40"/>
      </w:pPr>
    </w:p>
    <w:p w14:paraId="37A46F8D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字体全部使用系统字体栈：标题用衬线宋体，营造书卷气；小标签、英文注记用无衬线小字，字距拉开，作为“图录式”的辅助信息。这样既不依赖网络字体，也能在任何设备上稳定呈现。</w:t>
      </w:r>
    </w:p>
    <w:p w14:paraId="0AA638C8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影像统一做了轻度调色与暗角处理，压住手机照片常见的艳色；每张图都配地点与作者说明，让照片既好看，也可引用。</w:t>
      </w:r>
    </w:p>
    <w:p w14:paraId="163A7D2D">
      <w:pPr>
        <w:pStyle w:val="3"/>
      </w:pPr>
      <w:r>
        <w:t>七、交互与动效</w:t>
      </w:r>
    </w:p>
    <w:p w14:paraId="291E09C4">
      <w:pPr>
        <w:pStyle w:val="16"/>
        <w:spacing w:after="80" w:line="348" w:lineRule="auto"/>
      </w:pPr>
      <w:r>
        <w:rPr>
          <w:rFonts w:ascii="Times New Roman" w:hAnsi="Times New Roman" w:eastAsia="黑体"/>
          <w:b/>
          <w:color w:val="08262D"/>
          <w:sz w:val="21"/>
        </w:rPr>
        <w:t>加载页：</w:t>
      </w:r>
      <w:r>
        <w:rPr>
          <w:rFonts w:ascii="Times New Roman" w:hAnsi="Times New Roman" w:eastAsia="宋体"/>
          <w:color w:val="142226"/>
          <w:sz w:val="21"/>
        </w:rPr>
        <w:t>红印章 + 进度条 + 0.5 秒停顿，结束后首屏文字才开始入场，避免动画被遮住；同一标签页内不再重复。</w:t>
      </w:r>
    </w:p>
    <w:p w14:paraId="5BEE26BD">
      <w:pPr>
        <w:pStyle w:val="16"/>
        <w:spacing w:after="80" w:line="348" w:lineRule="auto"/>
      </w:pPr>
      <w:r>
        <w:rPr>
          <w:rFonts w:ascii="Times New Roman" w:hAnsi="Times New Roman" w:eastAsia="黑体"/>
          <w:b/>
          <w:color w:val="08262D"/>
          <w:sz w:val="21"/>
        </w:rPr>
        <w:t>首屏：</w:t>
      </w:r>
      <w:r>
        <w:rPr>
          <w:rFonts w:ascii="Times New Roman" w:hAnsi="Times New Roman" w:eastAsia="宋体"/>
          <w:color w:val="142226"/>
          <w:sz w:val="21"/>
        </w:rPr>
        <w:t>canvas 绘制的河流动画，水纹缓慢流动；右侧竖排乾隆诗句“半钩留照三秋淡，一练分波平镜明”。</w:t>
      </w:r>
    </w:p>
    <w:p w14:paraId="5C689B98">
      <w:pPr>
        <w:pStyle w:val="16"/>
        <w:spacing w:after="80" w:line="348" w:lineRule="auto"/>
      </w:pPr>
      <w:r>
        <w:rPr>
          <w:rFonts w:ascii="Times New Roman" w:hAnsi="Times New Roman" w:eastAsia="黑体"/>
          <w:b/>
          <w:color w:val="08262D"/>
          <w:sz w:val="21"/>
        </w:rPr>
        <w:t>滚动揭示：</w:t>
      </w:r>
      <w:r>
        <w:rPr>
          <w:rFonts w:ascii="Times New Roman" w:hAnsi="Times New Roman" w:eastAsia="宋体"/>
          <w:color w:val="142226"/>
          <w:sz w:val="21"/>
        </w:rPr>
        <w:t>内容随滚动淡入上浮；数字（759 公里、4.7 万平方公里）滚动到视口时才开始计数。</w:t>
      </w:r>
    </w:p>
    <w:p w14:paraId="67A326ED">
      <w:pPr>
        <w:pStyle w:val="16"/>
        <w:spacing w:after="80" w:line="348" w:lineRule="auto"/>
      </w:pPr>
      <w:r>
        <w:rPr>
          <w:rFonts w:ascii="Times New Roman" w:hAnsi="Times New Roman" w:eastAsia="黑体"/>
          <w:b/>
          <w:color w:val="08262D"/>
          <w:sz w:val="21"/>
        </w:rPr>
        <w:t>流域图：</w:t>
      </w:r>
      <w:r>
        <w:rPr>
          <w:rFonts w:ascii="Times New Roman" w:hAnsi="Times New Roman" w:eastAsia="宋体"/>
          <w:color w:val="142226"/>
          <w:sz w:val="21"/>
        </w:rPr>
        <w:t>9 个节点可悬停、可点击，右侧面板同步切换文字；移动端可横向拖动查看完整流域。</w:t>
      </w:r>
    </w:p>
    <w:p w14:paraId="79C6428E">
      <w:pPr>
        <w:pStyle w:val="16"/>
        <w:spacing w:after="80" w:line="348" w:lineRule="auto"/>
      </w:pPr>
      <w:r>
        <w:rPr>
          <w:rFonts w:ascii="Times New Roman" w:hAnsi="Times New Roman" w:eastAsia="黑体"/>
          <w:b/>
          <w:color w:val="08262D"/>
          <w:sz w:val="21"/>
        </w:rPr>
        <w:t>时间轴：</w:t>
      </w:r>
      <w:r>
        <w:rPr>
          <w:rFonts w:ascii="Times New Roman" w:hAnsi="Times New Roman" w:eastAsia="宋体"/>
          <w:color w:val="142226"/>
          <w:sz w:val="21"/>
        </w:rPr>
        <w:t>19 个节点按六个时期分组，每个节点标注年份、出处与一句话解释。</w:t>
      </w:r>
    </w:p>
    <w:p w14:paraId="13B820F4">
      <w:pPr>
        <w:pStyle w:val="16"/>
        <w:spacing w:after="80" w:line="348" w:lineRule="auto"/>
      </w:pPr>
      <w:r>
        <w:rPr>
          <w:rFonts w:ascii="Times New Roman" w:hAnsi="Times New Roman" w:eastAsia="黑体"/>
          <w:b/>
          <w:color w:val="08262D"/>
          <w:sz w:val="21"/>
        </w:rPr>
        <w:t>详情弹窗：</w:t>
      </w:r>
      <w:r>
        <w:rPr>
          <w:rFonts w:ascii="Times New Roman" w:hAnsi="Times New Roman" w:eastAsia="宋体"/>
          <w:color w:val="142226"/>
          <w:sz w:val="21"/>
        </w:rPr>
        <w:t>馆藏与展项点开为大图弹窗，含地点、年代、图注与语音朗读按钮。</w:t>
      </w:r>
    </w:p>
    <w:p w14:paraId="18DE803E">
      <w:pPr>
        <w:pStyle w:val="16"/>
        <w:spacing w:after="80" w:line="348" w:lineRule="auto"/>
      </w:pPr>
      <w:r>
        <w:rPr>
          <w:rFonts w:ascii="Times New Roman" w:hAnsi="Times New Roman" w:eastAsia="黑体"/>
          <w:b/>
          <w:color w:val="08262D"/>
          <w:sz w:val="21"/>
        </w:rPr>
        <w:t>减少动态效果：</w:t>
      </w:r>
      <w:r>
        <w:rPr>
          <w:rFonts w:ascii="Times New Roman" w:hAnsi="Times New Roman" w:eastAsia="宋体"/>
          <w:color w:val="142226"/>
          <w:sz w:val="21"/>
        </w:rPr>
        <w:t>系统开启该设置时，加载页跳过、动效关闭、数字直接显示终值。</w:t>
      </w:r>
    </w:p>
    <w:p w14:paraId="0B0E37B4">
      <w:pPr>
        <w:pStyle w:val="3"/>
      </w:pPr>
      <w:r>
        <w:t>八、核心页面</w:t>
      </w:r>
    </w:p>
    <w:p w14:paraId="4D2A5DF9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以下为实际页面截图。</w:t>
      </w:r>
    </w:p>
    <w:p w14:paraId="6F670D1E">
      <w:pPr>
        <w:pStyle w:val="4"/>
      </w:pPr>
      <w:r>
        <w:t>1. 首页</w:t>
      </w:r>
    </w:p>
    <w:p w14:paraId="6C49993E">
      <w:pPr>
        <w:spacing w:before="120" w:after="40"/>
        <w:jc w:val="center"/>
      </w:pPr>
      <w:r>
        <w:drawing>
          <wp:inline distT="0" distB="0" distL="114300" distR="114300">
            <wp:extent cx="5543550" cy="34645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BAF5">
      <w:pPr>
        <w:spacing w:after="200"/>
        <w:jc w:val="center"/>
      </w:pPr>
      <w:r>
        <w:rPr>
          <w:rFonts w:ascii="Times New Roman" w:hAnsi="Times New Roman" w:eastAsia="楷体"/>
          <w:color w:val="5D564A"/>
          <w:sz w:val="18"/>
        </w:rPr>
        <w:t>图 1  首页首屏：河流动画、竖排诗题与重影印章</w:t>
      </w:r>
    </w:p>
    <w:p w14:paraId="15053140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首屏只做三件事：立住气质、给出入口、埋下“母亲河”的命题。往下依次是序厅、四个数字、六厅索引、流域图、时间轴、馆藏精选与馆内动态。</w:t>
      </w:r>
    </w:p>
    <w:p w14:paraId="3BC0445A">
      <w:pPr>
        <w:pStyle w:val="4"/>
      </w:pPr>
      <w:r>
        <w:t>2. 永定河志 · 流域图</w:t>
      </w:r>
    </w:p>
    <w:p w14:paraId="5BD0336A">
      <w:pPr>
        <w:spacing w:before="120" w:after="40"/>
        <w:jc w:val="center"/>
      </w:pPr>
      <w:r>
        <w:drawing>
          <wp:inline distT="0" distB="0" distL="114300" distR="114300">
            <wp:extent cx="5543550" cy="48120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8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5AD4">
      <w:pPr>
        <w:spacing w:after="200"/>
        <w:jc w:val="center"/>
      </w:pPr>
      <w:r>
        <w:rPr>
          <w:rFonts w:ascii="Times New Roman" w:hAnsi="Times New Roman" w:eastAsia="楷体"/>
          <w:color w:val="5D564A"/>
          <w:sz w:val="18"/>
        </w:rPr>
        <w:t>图 2  流域示意图：NASA 卫星影像底图，河道与 9 个节点按真实经纬度投影</w:t>
      </w:r>
    </w:p>
    <w:p w14:paraId="763A9141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这张图是整站的技术核心。底图取自 NASA Blue Marble，按真实经纬度裁切并投影；桑干河、洋河与干流的走向、九个坐标的位置，都是从坐标算出来的，不是凭印象画的。图上每个节点都能点开看介绍。</w:t>
      </w:r>
    </w:p>
    <w:p w14:paraId="18685F55">
      <w:pPr>
        <w:pStyle w:val="4"/>
      </w:pPr>
      <w:r>
        <w:t>3. 永定河的历史</w:t>
      </w:r>
    </w:p>
    <w:p w14:paraId="0FBBDAE4">
      <w:pPr>
        <w:spacing w:before="120" w:after="40"/>
        <w:jc w:val="center"/>
      </w:pPr>
      <w:r>
        <w:drawing>
          <wp:inline distT="0" distB="0" distL="114300" distR="114300">
            <wp:extent cx="5543550" cy="3849370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B9AA">
      <w:pPr>
        <w:spacing w:after="200"/>
        <w:jc w:val="center"/>
      </w:pPr>
      <w:r>
        <w:rPr>
          <w:rFonts w:ascii="Times New Roman" w:hAnsi="Times New Roman" w:eastAsia="楷体"/>
          <w:color w:val="5D564A"/>
          <w:sz w:val="18"/>
        </w:rPr>
        <w:t>图 3  历史页时间轴：六个时期、19 个节点</w:t>
      </w:r>
    </w:p>
    <w:p w14:paraId="533C0BC4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历史页把《永定河志》的主线铺开：史前、先秦至隋唐、辽金元、明清、近代、当代，每个时期用一条分隔行标记，节点可顺着读，也可挑一个年份停下。</w:t>
      </w:r>
    </w:p>
    <w:p w14:paraId="36676DA6">
      <w:pPr>
        <w:pStyle w:val="4"/>
      </w:pPr>
      <w:r>
        <w:t>4. 馆藏精粹</w:t>
      </w:r>
    </w:p>
    <w:p w14:paraId="5871A805">
      <w:pPr>
        <w:spacing w:before="120" w:after="40"/>
        <w:jc w:val="center"/>
      </w:pPr>
      <w:r>
        <w:drawing>
          <wp:inline distT="0" distB="0" distL="114300" distR="114300">
            <wp:extent cx="5543550" cy="3849370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FFFB">
      <w:pPr>
        <w:spacing w:after="200"/>
        <w:jc w:val="center"/>
      </w:pPr>
      <w:r>
        <w:rPr>
          <w:rFonts w:ascii="Times New Roman" w:hAnsi="Times New Roman" w:eastAsia="楷体"/>
          <w:color w:val="5D564A"/>
          <w:sz w:val="18"/>
        </w:rPr>
        <w:t>图 4  馆藏精粹：18 帧影像与器物，7 类筛选</w:t>
      </w:r>
    </w:p>
    <w:p w14:paraId="509DFFFE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石狮、城墙、水库、村落、青铜器与一张清末老照片。可以按类别筛，点开看大图与来历，也可以听朗读。</w:t>
      </w:r>
    </w:p>
    <w:p w14:paraId="07A73FFD">
      <w:pPr>
        <w:pStyle w:val="4"/>
      </w:pPr>
      <w:r>
        <w:t>5. 智能体</w:t>
      </w:r>
    </w:p>
    <w:p w14:paraId="1BBA22E8">
      <w:pPr>
        <w:spacing w:before="120" w:after="40"/>
        <w:jc w:val="center"/>
      </w:pPr>
      <w:r>
        <w:drawing>
          <wp:inline distT="0" distB="0" distL="114300" distR="114300">
            <wp:extent cx="5543550" cy="34645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3A8F">
      <w:pPr>
        <w:spacing w:after="200"/>
        <w:jc w:val="center"/>
      </w:pPr>
      <w:r>
        <w:rPr>
          <w:rFonts w:ascii="Times New Roman" w:hAnsi="Times New Roman" w:eastAsia="楷体"/>
          <w:color w:val="5D564A"/>
          <w:sz w:val="18"/>
        </w:rPr>
        <w:t>图 5  右下角“问我”入口，点开即可提问</w:t>
      </w:r>
    </w:p>
    <w:p w14:paraId="4C34D1E5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每个页面右下角都有一个“永 · 问我”的入口，点开是本站的问答智能体，详见下一节。</w:t>
      </w:r>
    </w:p>
    <w:p w14:paraId="5602553E">
      <w:pPr>
        <w:pStyle w:val="3"/>
      </w:pPr>
      <w:r>
        <w:t>九、特色与创新点</w:t>
      </w:r>
    </w:p>
    <w:p w14:paraId="7CF42BF6">
      <w:pPr>
        <w:pStyle w:val="5"/>
      </w:pPr>
      <w:r>
        <w:t>1. 一条叙事线，贯穿 13 个页面</w:t>
      </w:r>
    </w:p>
    <w:p w14:paraId="37506C4A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多数专题网站的难点不是缺内容，而是没有顺序。这里把六个展厅、一条时间轴、一张流域图放在同一套叙事里：河从哪里来、河边出现了什么、桥为什么修在这里、水怎么被管住、人怎么在河边生活、它又是怎么活过来的。观众顺着走一遍，得到的是一个完整的故事，而不是一叠资料。</w:t>
      </w:r>
    </w:p>
    <w:p w14:paraId="1C5EED5B">
      <w:pPr>
        <w:pStyle w:val="5"/>
      </w:pPr>
      <w:r>
        <w:t>2. 真实影像 + 真实地理</w:t>
      </w:r>
    </w:p>
    <w:p w14:paraId="1147732A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22 张图全部为实拍或真实影像：18 张实拍照片、3 件文物（大葆台汉墓黄肠题凑、琉璃河青铜鼎与尊）、1 张 NASA 卫星底图。流域图不是示意图，河道与节点按经纬度计算绘制，和真实地形对得上。</w:t>
      </w:r>
    </w:p>
    <w:p w14:paraId="16A7323A">
      <w:pPr>
        <w:pStyle w:val="5"/>
      </w:pPr>
      <w:r>
        <w:t>3. 可交互的数据叙事</w:t>
      </w:r>
    </w:p>
    <w:p w14:paraId="11E306C6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三种呈现方式各有分工：流域图讲空间关系，时间轴讲时间顺序，对比表讲古今差异。三者互相链接，可以从地图跳到历史，从历史跳回地图。</w:t>
      </w:r>
    </w:p>
    <w:p w14:paraId="0BD182EA">
      <w:pPr>
        <w:pStyle w:val="5"/>
      </w:pPr>
      <w:r>
        <w:t>4. 一个“只聊永定河”的智能体</w:t>
      </w:r>
    </w:p>
    <w:p w14:paraId="48F03583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站内智能体内置 50 条永定河知识，能回答长度、源流、卢沟桥、官厅水库、非遗、门票等常见问题；与永定河无关的话题一律回复固定话术，不跑题、不编造。详见第十节。</w:t>
      </w:r>
    </w:p>
    <w:p w14:paraId="79A85233">
      <w:pPr>
        <w:pStyle w:val="5"/>
      </w:pPr>
      <w:r>
        <w:t>5. 工程细节上的克制</w:t>
      </w:r>
    </w:p>
    <w:p w14:paraId="7D4A4584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全站零依赖：没有框架、没有构建步骤、不加载任何在线字体，图片全部本地化。因此断网也能完整显示，换台电脑、拷进 U 盘、直接双击 HTML 都能用。同时做了无障碍适配：语义结构、跳过导航、可见焦点、aria 标注、尊重“减少动态效果”。</w:t>
      </w:r>
    </w:p>
    <w:p w14:paraId="493A030F">
      <w:pPr>
        <w:pStyle w:val="3"/>
      </w:pPr>
      <w:r>
        <w:t>十、智能体设计</w:t>
      </w:r>
    </w:p>
    <w:p w14:paraId="746CE9E0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智能体是一个独立的单文件模块，纯前端实现，不需要后端与密钥，可以随站点一起部署。</w:t>
      </w:r>
    </w:p>
    <w:p w14:paraId="6E47A8FE">
      <w:pPr>
        <w:pStyle w:val="4"/>
      </w:pPr>
      <w:r>
        <w:t>1. 定位与边界</w:t>
      </w:r>
    </w:p>
    <w:p w14:paraId="4AE15824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只回答与永定河及本站有关的问题。这是刻意收窄的边界：与其做一个什么都能聊、但经常编造的助手，不如做一个范围明确、答得准的讲解员。</w:t>
      </w:r>
    </w:p>
    <w:p w14:paraId="3A42F0E8">
      <w:pPr>
        <w:pStyle w:val="4"/>
      </w:pPr>
      <w:r>
        <w:t>2. 知识库</w:t>
      </w:r>
    </w:p>
    <w:p w14:paraId="01C595DA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共 50 条，按主题分为七组：概况与地理、历史、水利与工程、文化与非遗、展览与馆藏、参观服务、河流的意义。每条包含“示例问法、必含主题词、加分关键词、答案、出处链接”。</w:t>
      </w:r>
    </w:p>
    <w:p w14:paraId="30A7A98B">
      <w:pPr>
        <w:pStyle w:val="4"/>
      </w:pPr>
      <w:r>
        <w:t>3. 检索规则</w:t>
      </w:r>
    </w:p>
    <w:p w14:paraId="13580068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用户提问后分三步处理：第一步做主题词门控——问题里必须出现该条目的主题词（如“卢沟桥”“官厅水库”），否则直接跳过；第二步对命中的条目累加关键词得分（越长的关键词权重越高）；第三步用双字组相似度与示例问法比对，选出得分最高的一条。得分低于阈值的，一律视为“答不上来”。</w:t>
      </w:r>
    </w:p>
    <w:p w14:paraId="6FCD3854">
      <w:pPr>
        <w:pStyle w:val="4"/>
      </w:pPr>
      <w:r>
        <w:t>4. 拒答话术</w:t>
      </w:r>
    </w:p>
    <w:p w14:paraId="1CFCE5D4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与永定河无关的问题，统一回复：</w:t>
      </w:r>
    </w:p>
    <w:p w14:paraId="465B47AA">
      <w:pPr>
        <w:spacing w:after="160"/>
        <w:ind w:left="567"/>
      </w:pPr>
      <w:r>
        <w:rPr>
          <w:rFonts w:ascii="Times New Roman" w:hAnsi="Times New Roman" w:eastAsia="楷体"/>
          <w:b/>
          <w:color w:val="A9502E"/>
          <w:sz w:val="21"/>
        </w:rPr>
        <w:t>“我只是个生活在永定河的智能体，其他的等我学习学习在说吧。”</w:t>
      </w:r>
    </w:p>
    <w:p w14:paraId="38944993">
      <w:pPr>
        <w:pStyle w:val="4"/>
      </w:pPr>
      <w:r>
        <w:t>5. 测试结果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4A4CA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08262D"/>
          </w:tcPr>
          <w:p w14:paraId="69F6A66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测试类型</w:t>
            </w:r>
          </w:p>
        </w:tc>
        <w:tc>
          <w:tcPr>
            <w:tcW w:w="4309" w:type="dxa"/>
            <w:shd w:val="clear" w:color="auto" w:fill="08262D"/>
          </w:tcPr>
          <w:p w14:paraId="6B9E32E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样本</w:t>
            </w:r>
          </w:p>
        </w:tc>
        <w:tc>
          <w:tcPr>
            <w:tcW w:w="2721" w:type="dxa"/>
            <w:shd w:val="clear" w:color="auto" w:fill="08262D"/>
          </w:tcPr>
          <w:p w14:paraId="1426536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结果</w:t>
            </w:r>
          </w:p>
        </w:tc>
      </w:tr>
      <w:tr w14:paraId="7D075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21399B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永定河相关问题</w:t>
            </w:r>
          </w:p>
        </w:tc>
        <w:tc>
          <w:tcPr>
            <w:tcW w:w="4309" w:type="dxa"/>
          </w:tcPr>
          <w:p w14:paraId="10DF8E6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18 条（长度、源头、石狮、水库、非遗、门票、交通等）</w:t>
            </w:r>
          </w:p>
        </w:tc>
        <w:tc>
          <w:tcPr>
            <w:tcW w:w="2721" w:type="dxa"/>
          </w:tcPr>
          <w:p w14:paraId="3E76CCD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18 条全部命中，答案与站内内容一致</w:t>
            </w:r>
          </w:p>
        </w:tc>
      </w:tr>
      <w:tr w14:paraId="06802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6F2E8"/>
          </w:tcPr>
          <w:p w14:paraId="300A65D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无关话题</w:t>
            </w:r>
          </w:p>
        </w:tc>
        <w:tc>
          <w:tcPr>
            <w:tcW w:w="4309" w:type="dxa"/>
            <w:shd w:val="clear" w:color="auto" w:fill="F6F2E8"/>
          </w:tcPr>
          <w:p w14:paraId="71F1333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12 条（写代码、天气、股票、电影、算数、翻译等）</w:t>
            </w:r>
          </w:p>
        </w:tc>
        <w:tc>
          <w:tcPr>
            <w:tcW w:w="2721" w:type="dxa"/>
            <w:shd w:val="clear" w:color="auto" w:fill="F6F2E8"/>
          </w:tcPr>
          <w:p w14:paraId="1150B04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sz w:val="19"/>
              </w:rPr>
              <w:t>12 条全部拒答，均为固定话术</w:t>
            </w:r>
          </w:p>
        </w:tc>
      </w:tr>
    </w:tbl>
    <w:p w14:paraId="42684563">
      <w:pPr>
        <w:spacing w:after="40"/>
      </w:pPr>
    </w:p>
    <w:p w14:paraId="162297E8">
      <w:pPr>
        <w:pStyle w:val="4"/>
      </w:pPr>
      <w:r>
        <w:t>6. 已知局限与升级路径</w:t>
      </w:r>
    </w:p>
    <w:p w14:paraId="429ED53D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当前是检索式实现：答案准确、可核对，但遇到知识库没有覆盖的措辞会直接拒答，不会举一反三。若需要更强的理解能力，可以保留现有前端，在后端接入大模型（如 Cloudflare Workers AI），用系统提示词约束“只答永定河，其余一律回同一句话”，并对模型输出做二次校验。</w:t>
      </w:r>
    </w:p>
    <w:p w14:paraId="5658B698">
      <w:pPr>
        <w:pStyle w:val="3"/>
      </w:pPr>
      <w:r>
        <w:t>十一、技术实现</w:t>
      </w:r>
    </w:p>
    <w:p w14:paraId="569786D2">
      <w:pPr>
        <w:pStyle w:val="16"/>
        <w:spacing w:after="80" w:line="348" w:lineRule="auto"/>
      </w:pPr>
      <w:r>
        <w:rPr>
          <w:rFonts w:ascii="Times New Roman" w:hAnsi="Times New Roman" w:eastAsia="黑体"/>
          <w:b/>
          <w:color w:val="08262D"/>
          <w:sz w:val="21"/>
        </w:rPr>
        <w:t>技术栈：</w:t>
      </w:r>
      <w:r>
        <w:rPr>
          <w:rFonts w:ascii="Times New Roman" w:hAnsi="Times New Roman" w:eastAsia="宋体"/>
          <w:color w:val="142226"/>
          <w:sz w:val="21"/>
        </w:rPr>
        <w:t>HTML5 + CSS3 + 原生 JavaScript（ES5 语法，兼容性好），无框架、无构建、无 npm 依赖。</w:t>
      </w:r>
    </w:p>
    <w:p w14:paraId="0BB68851">
      <w:pPr>
        <w:pStyle w:val="16"/>
        <w:spacing w:after="80" w:line="348" w:lineRule="auto"/>
      </w:pPr>
      <w:r>
        <w:rPr>
          <w:rFonts w:ascii="Times New Roman" w:hAnsi="Times New Roman" w:eastAsia="黑体"/>
          <w:b/>
          <w:color w:val="08262D"/>
          <w:sz w:val="21"/>
        </w:rPr>
        <w:t>文件规模：</w:t>
      </w:r>
      <w:r>
        <w:rPr>
          <w:rFonts w:ascii="Times New Roman" w:hAnsi="Times New Roman" w:eastAsia="宋体"/>
          <w:color w:val="142226"/>
          <w:sz w:val="21"/>
        </w:rPr>
        <w:t>42 个文件、约 5.4 MB；其中图片 22 张（单张最大约 420 KB），样式与脚本各一个文件。</w:t>
      </w:r>
    </w:p>
    <w:p w14:paraId="4721BD6B">
      <w:pPr>
        <w:pStyle w:val="16"/>
        <w:spacing w:after="80" w:line="348" w:lineRule="auto"/>
      </w:pPr>
      <w:r>
        <w:rPr>
          <w:rFonts w:ascii="Times New Roman" w:hAnsi="Times New Roman" w:eastAsia="黑体"/>
          <w:b/>
          <w:color w:val="08262D"/>
          <w:sz w:val="21"/>
        </w:rPr>
        <w:t>离线可用：</w:t>
      </w:r>
      <w:r>
        <w:rPr>
          <w:rFonts w:ascii="Times New Roman" w:hAnsi="Times New Roman" w:eastAsia="宋体"/>
          <w:color w:val="142226"/>
          <w:sz w:val="21"/>
        </w:rPr>
        <w:t>字体走系统字体栈，图片全部本地化，不发起任何第三方请求。</w:t>
      </w:r>
    </w:p>
    <w:p w14:paraId="57C6E31C">
      <w:pPr>
        <w:pStyle w:val="16"/>
        <w:spacing w:after="80" w:line="348" w:lineRule="auto"/>
      </w:pPr>
      <w:r>
        <w:rPr>
          <w:rFonts w:ascii="Times New Roman" w:hAnsi="Times New Roman" w:eastAsia="黑体"/>
          <w:b/>
          <w:color w:val="08262D"/>
          <w:sz w:val="21"/>
        </w:rPr>
        <w:t>部署方式：</w:t>
      </w:r>
      <w:r>
        <w:rPr>
          <w:rFonts w:ascii="Times New Roman" w:hAnsi="Times New Roman" w:eastAsia="宋体"/>
          <w:color w:val="142226"/>
          <w:sz w:val="21"/>
        </w:rPr>
        <w:t>把整个文件夹作为站点根目录即可；已在 Cloudflare Pages 上以纯静态方式部署。</w:t>
      </w:r>
    </w:p>
    <w:p w14:paraId="3A680679">
      <w:pPr>
        <w:pStyle w:val="16"/>
        <w:spacing w:after="80" w:line="348" w:lineRule="auto"/>
      </w:pPr>
      <w:r>
        <w:rPr>
          <w:rFonts w:ascii="Times New Roman" w:hAnsi="Times New Roman" w:eastAsia="黑体"/>
          <w:b/>
          <w:color w:val="08262D"/>
          <w:sz w:val="21"/>
        </w:rPr>
        <w:t>性能取舍：</w:t>
      </w:r>
      <w:r>
        <w:rPr>
          <w:rFonts w:ascii="Times New Roman" w:hAnsi="Times New Roman" w:eastAsia="宋体"/>
          <w:color w:val="142226"/>
          <w:sz w:val="21"/>
        </w:rPr>
        <w:t>图片按最大 1280—1920 像素宽压缩，非首屏图片延迟加载；首屏动画用 canvas 而非视频。</w:t>
      </w:r>
    </w:p>
    <w:p w14:paraId="3B89D582">
      <w:pPr>
        <w:pStyle w:val="3"/>
      </w:pPr>
      <w:r>
        <w:t>十二、无障碍与适配</w:t>
      </w:r>
    </w:p>
    <w:p w14:paraId="0A3B2828">
      <w:pPr>
        <w:pStyle w:val="16"/>
        <w:spacing w:after="80" w:line="348" w:lineRule="auto"/>
      </w:pPr>
      <w:r>
        <w:rPr>
          <w:rFonts w:ascii="Times New Roman" w:hAnsi="Times New Roman" w:eastAsia="黑体"/>
          <w:b/>
          <w:color w:val="08262D"/>
          <w:sz w:val="21"/>
        </w:rPr>
        <w:t>语义结构：</w:t>
      </w:r>
      <w:r>
        <w:rPr>
          <w:rFonts w:ascii="Times New Roman" w:hAnsi="Times New Roman" w:eastAsia="宋体"/>
          <w:color w:val="142226"/>
          <w:sz w:val="21"/>
        </w:rPr>
        <w:t>合理的标题层级、地标区域、跳过导航链接，屏幕阅读器可以按结构跳读。</w:t>
      </w:r>
    </w:p>
    <w:p w14:paraId="1E46C7FA">
      <w:pPr>
        <w:pStyle w:val="16"/>
        <w:spacing w:after="80" w:line="348" w:lineRule="auto"/>
      </w:pPr>
      <w:r>
        <w:rPr>
          <w:rFonts w:ascii="Times New Roman" w:hAnsi="Times New Roman" w:eastAsia="黑体"/>
          <w:b/>
          <w:color w:val="08262D"/>
          <w:sz w:val="21"/>
        </w:rPr>
        <w:t>可操作性：</w:t>
      </w:r>
      <w:r>
        <w:rPr>
          <w:rFonts w:ascii="Times New Roman" w:hAnsi="Times New Roman" w:eastAsia="宋体"/>
          <w:color w:val="142226"/>
          <w:sz w:val="21"/>
        </w:rPr>
        <w:t>所有交互控件可用键盘完成，焦点样式清晰可见；弹窗支持 Esc 关闭并把焦点还给触发按钮。</w:t>
      </w:r>
    </w:p>
    <w:p w14:paraId="304CDC08">
      <w:pPr>
        <w:pStyle w:val="16"/>
        <w:spacing w:after="80" w:line="348" w:lineRule="auto"/>
      </w:pPr>
      <w:r>
        <w:rPr>
          <w:rFonts w:ascii="Times New Roman" w:hAnsi="Times New Roman" w:eastAsia="黑体"/>
          <w:b/>
          <w:color w:val="08262D"/>
          <w:sz w:val="21"/>
        </w:rPr>
        <w:t>响应式：</w:t>
      </w:r>
      <w:r>
        <w:rPr>
          <w:rFonts w:ascii="Times New Roman" w:hAnsi="Times New Roman" w:eastAsia="宋体"/>
          <w:color w:val="142226"/>
          <w:sz w:val="21"/>
        </w:rPr>
        <w:t>桌面、平板、手机三档断点；移动端流域图可横向拖动，避免文字被压缩到不可读。</w:t>
      </w:r>
    </w:p>
    <w:p w14:paraId="33D5A655">
      <w:pPr>
        <w:pStyle w:val="16"/>
        <w:spacing w:after="80" w:line="348" w:lineRule="auto"/>
      </w:pPr>
      <w:r>
        <w:rPr>
          <w:rFonts w:ascii="Times New Roman" w:hAnsi="Times New Roman" w:eastAsia="黑体"/>
          <w:b/>
          <w:color w:val="08262D"/>
          <w:sz w:val="21"/>
        </w:rPr>
        <w:t>减少动态效果：</w:t>
      </w:r>
      <w:r>
        <w:rPr>
          <w:rFonts w:ascii="Times New Roman" w:hAnsi="Times New Roman" w:eastAsia="宋体"/>
          <w:color w:val="142226"/>
          <w:sz w:val="21"/>
        </w:rPr>
        <w:t>检测到系统偏好时，关闭入场动画与数字滚动，加载页直接跳过。</w:t>
      </w:r>
    </w:p>
    <w:p w14:paraId="58EC3513">
      <w:pPr>
        <w:pStyle w:val="3"/>
      </w:pPr>
      <w:r>
        <w:t>十三、内容准确性与版权</w:t>
      </w:r>
    </w:p>
    <w:p w14:paraId="1FBCB385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数据以公开资料为准，并保留措辞上的分寸：能确定的写确定（如“1951 年动工、1954 年竣工”），需要保留的写“一般认为”“据记载”（如大葆台墓主身份、历史水灾次数）。</w:t>
      </w:r>
    </w:p>
    <w:p w14:paraId="53CF9DDC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图片全部来自 Wikimedia Commons 等公开来源，许可为 CC BY / CC BY-SA / 公有领域；每张图的作者、协议与原始文件链接都登记在“图片来源”页，转发或引用时保留该页即可满足署名要求。</w:t>
      </w:r>
    </w:p>
    <w:p w14:paraId="672B79BC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个别器物（如燕式鬲）并非本流域出土，页面中已明确标注“同类器物”，避免误导。</w:t>
      </w:r>
    </w:p>
    <w:p w14:paraId="5742D3B7">
      <w:pPr>
        <w:pStyle w:val="3"/>
      </w:pPr>
      <w:r>
        <w:t>十四、使用说明</w:t>
      </w:r>
    </w:p>
    <w:p w14:paraId="304DD020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1. 打开首页，从“进入数字展厅”或“展开永定河志”开始；</w:t>
      </w:r>
    </w:p>
    <w:p w14:paraId="1A5B8456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2. 想按时间读，点顶部导航“历史”；想按空间读，点首页的流域图；</w:t>
      </w:r>
    </w:p>
    <w:p w14:paraId="7AB21DBF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3. 馆藏与展厅的图片可以点开看大图，弹窗里能听语音朗读；</w:t>
      </w:r>
    </w:p>
    <w:p w14:paraId="58EA35E3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4. 右下角“永 · 问我”可以随时提问，只回答永定河相关的问题；</w:t>
      </w:r>
    </w:p>
    <w:p w14:paraId="4B067FD4">
      <w:pPr>
        <w:spacing w:after="120"/>
        <w:ind w:firstLine="420"/>
      </w:pPr>
      <w:r>
        <w:rPr>
          <w:rFonts w:ascii="Times New Roman" w:hAnsi="Times New Roman" w:eastAsia="宋体"/>
          <w:b w:val="0"/>
          <w:i w:val="0"/>
          <w:color w:val="142226"/>
          <w:sz w:val="21"/>
        </w:rPr>
        <w:t>5. 计划实地走访时，先看“参观指南”里的四条路线。</w:t>
      </w:r>
    </w:p>
    <w:sectPr>
      <w:footerReference r:id="rId5" w:type="default"/>
      <w:pgSz w:w="11906" w:h="16838"/>
      <w:pgMar w:top="1361" w:right="1474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109193">
    <w:pPr>
      <w:pStyle w:val="24"/>
      <w:jc w:val="center"/>
    </w:pPr>
    <w:r>
      <w:rPr>
        <w:rFonts w:ascii="Times New Roman" w:hAnsi="Times New Roman" w:eastAsia="宋体"/>
        <w:color w:val="5D564A"/>
        <w:sz w:val="16"/>
      </w:rPr>
      <w:t xml:space="preserve">永定河数字博物馆 · 设计方案      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Times New Roman" w:hAnsi="Times New Roman" w:eastAsia="宋体"/>
        <w:color w:val="5D564A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2F360E"/>
    <w:rsid w:val="21135D53"/>
    <w:rsid w:val="2AE31092"/>
    <w:rsid w:val="31B9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Times New Roman" w:hAnsi="Times New Roman" w:eastAsia="宋体" w:cstheme="minorBidi"/>
      <w:color w:val="142226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08262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60"/>
      <w:outlineLvl w:val="1"/>
    </w:pPr>
    <w:rPr>
      <w:rFonts w:asciiTheme="majorHAnsi" w:hAnsiTheme="majorHAnsi" w:eastAsiaTheme="majorEastAsia" w:cstheme="majorBidi"/>
      <w:b/>
      <w:bCs/>
      <w:color w:val="08262D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60"/>
      <w:outlineLvl w:val="2"/>
    </w:pPr>
    <w:rPr>
      <w:rFonts w:asciiTheme="majorHAnsi" w:hAnsiTheme="majorHAnsi" w:eastAsiaTheme="majorEastAsia" w:cstheme="majorBidi"/>
      <w:b/>
      <w:bCs/>
      <w:color w:val="A9502E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3185</Words>
  <Characters>3293</Characters>
  <Lines>0</Lines>
  <Paragraphs>0</Paragraphs>
  <TotalTime>4</TotalTime>
  <ScaleCrop>false</ScaleCrop>
  <LinksUpToDate>false</LinksUpToDate>
  <CharactersWithSpaces>3406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李睿博</cp:lastModifiedBy>
  <dcterms:modified xsi:type="dcterms:W3CDTF">2026-10-19T13:23:06Z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eyJoZGlkIjoiYWM5ZDg0OGRkOGM2YmZkNWI1NDFlMTE4ZTE1YWFkNWEiLCJ1c2VySWQiOiIxMzc0ODM2MTA3In0=</vt:lpwstr>
  </property>
  <property fmtid="{D5CDD505-2E9C-101B-9397-08002B2CF9AE}" pid="3" name="KSOProductBuildVer">
    <vt:lpwstr>2052-12.1.0.21915</vt:lpwstr>
  </property>
  <property fmtid="{D5CDD505-2E9C-101B-9397-08002B2CF9AE}" pid="4" name="ICV">
    <vt:lpwstr>E43322EF09004F5AA0A51EE53BAC48A5_13</vt:lpwstr>
  </property>
</Properties>
</file>