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Donald J. Trump took his seat at the dining table in his triplex penthouse apartment atop Trump Tower on the last Sunday in September, alongside some of the most sought-after and wealthiest figures in the Republican Party.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There was Paul Singer, the billionaire hedge fund manager who finances Republican campaigns and pro-Israel causes, and Warren Stephens, the billionaire investment banker. Joining them were Betsy DeVos, the billionaire former education secretary under Mr. Trump, and her husband, Dick, as well as the billionaire Joe Ricketts and his son Todd.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Some politicians might have taken the moment to be charming and ingratiating with the donors.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Not Mr. Trump. Over steak and baked potatoes, the former president tore through a bitter list of grievances.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 made it clear that people, including donors, needed to do more, appreciate him more and help him more.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 disparaged Vice President Kamala Harris as “retarded.” He complained about the number of Jews still backing Ms. Harris, saying they needed their heads examined for not supporting him despite everything he had done for the state of Israel.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 one point, Mr. Trump seemed to suggest that these donors had plenty to be grateful to him for. He boasted about how great he had been for their taxes, something that some privately noted wasn’t true for everyone in the room.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rant, described by seven people with knowledge of the meal who spoke on the condition of anonymity to discuss private conversations, underscored a reality three weeks before Election Day: Mr. Trump’s often cantankerous mood in the final stretch. And one of the reasons for his frustration is money. He’s trailing his Democratic rival in the race for cash and has had to hustle to keep raising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Not only does Ms. Harris have far more money to buy ads and pay for staff after raising $1 billion in less than three months as a candidate — a sum greater than the total Mr. Trump raised all year — but she has also been freed from having to plead directly to donors anymore. She raised more than twice as much as Mr. Trump in July, August and September.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almost the exact time Mr. Trump was sitting down to dinner at Trump Tower, Ms. Harris was taking the stage at a JW Marriott ballroom 3,000 miles away in Los Angeles, at an event that raised $28 million.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was the last fund-raiser she is scheduled to attend before the election, her advisers said.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Mr. Trump remains in a tight race, and a memo his campaign released this week asserted that he was leading in all of the battleground states, although his leads in those surveys were all within the margin of error. His campaign has been more clearly yoking Ms. Harris to President Biden and making the case that she failed to get her agenda through in three and a half years as vice president. And he is more comfortable calling donors for support this election cycle than he has been in the past.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Still, Mr. Trump has groused about the amount of time he is having to spend raising money, angry that he is not on the trail doing what he draws energy from — his rallies.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That tension has become more acute since Mr. Trump’s campaign has had to adjust some events because of heightened security threats against him. Because of those threats, he’s given up playing golf, his favorite method of relaxation, for the remainder of the campaign.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Karoline Leavitt, a spokeswoman for Mr. Trump, did not comment on the dinner but said that the former president had won before while being outspent and again predicted victory.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money guaranteed electoral success, Hillary Clinton would have been president,” she said. “Kamala Harris has spent hundreds of millions of dollars and is still performing worse than any Democrat who has ever ran against President Trump. Meanwhile, President Trump is in a better financial position than ever before, and he’s leading in the polls.”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