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976664">
      <w:pPr>
        <w:pStyle w:val="5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jc w:val="center"/>
        <w:rPr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52"/>
          <w:szCs w:val="52"/>
        </w:rPr>
      </w:pPr>
      <w:bookmarkStart w:id="0" w:name="_GoBack"/>
      <w:bookmarkEnd w:id="0"/>
      <w:r>
        <w:rPr>
          <w:rStyle w:val="133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52"/>
          <w:szCs w:val="52"/>
          <w:shd w:val="clear" w:fill="FFFFFF"/>
        </w:rPr>
        <w:t>缺票合同风险清单</w:t>
      </w:r>
    </w:p>
    <w:p w14:paraId="5361E95D">
      <w:pPr>
        <w:rPr>
          <w:sz w:val="36"/>
          <w:szCs w:val="36"/>
        </w:rPr>
      </w:pPr>
      <w:r>
        <w:rPr>
          <w:rStyle w:val="133"/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统计日期：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202年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*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月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*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日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Style w:val="133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总合同文件数：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15份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Style w:val="133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缺票合同数：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9份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Style w:val="133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风险说明：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以下合同文件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Style w:val="133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未关联开票承诺书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，存在票据缺失风险，需及时跟进补全。</w:t>
      </w:r>
    </w:p>
    <w:p w14:paraId="5A0BF4E7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226528B"/>
    <w:rsid w:val="6A000C1D"/>
    <w:rsid w:val="6FCE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77</Characters>
  <Lines>0</Lines>
  <Paragraphs>0</Paragraphs>
  <TotalTime>111</TotalTime>
  <ScaleCrop>false</ScaleCrop>
  <LinksUpToDate>false</LinksUpToDate>
  <CharactersWithSpaces>81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重庆野玫瑰</cp:lastModifiedBy>
  <dcterms:modified xsi:type="dcterms:W3CDTF">2025-07-29T08:36:09Z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eyJoZGlkIjoiZGFmM2NjMTg1MDgzNmU2YzNhOTE1OTIzNGM3MjU2YTYiLCJ1c2VySWQiOiI1NTUwNjMzNzEifQ==</vt:lpwstr>
  </property>
  <property fmtid="{D5CDD505-2E9C-101B-9397-08002B2CF9AE}" pid="3" name="KSOProductBuildVer">
    <vt:lpwstr>2052-12.1.0.21915</vt:lpwstr>
  </property>
  <property fmtid="{D5CDD505-2E9C-101B-9397-08002B2CF9AE}" pid="4" name="ICV">
    <vt:lpwstr>C19BBFEB7A2F4CC2827F3F8557B404E7_13</vt:lpwstr>
  </property>
</Properties>
</file>