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A0039">
      <w:pPr>
        <w:pStyle w:val="3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  <w:t>采购合同</w:t>
      </w:r>
    </w:p>
    <w:p w14:paraId="6F6B3C2D">
      <w:pPr>
        <w:rPr>
          <w:rFonts w:hint="default" w:eastAsia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32"/>
          <w:szCs w:val="32"/>
        </w:rPr>
        <w:t>合同编号：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 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>HT-2023-0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  <w:lang w:val="en-US" w:eastAsia="zh-CN"/>
        </w:rPr>
        <w:t>91</w:t>
      </w:r>
    </w:p>
    <w:p w14:paraId="1C8BA213">
      <w:pPr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第一条 合同双方</w:t>
      </w:r>
    </w:p>
    <w:p w14:paraId="2A210EC6">
      <w:pPr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32"/>
          <w:szCs w:val="32"/>
        </w:rPr>
        <w:t>买方（甲方）：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br w:type="textWrapping"/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名称：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>西部钛材股份有限公司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br w:type="textWrapping"/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地址：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  <w:lang w:val="en-US" w:eastAsia="zh-CN"/>
        </w:rPr>
        <w:t>城南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>经济技术开发区工业园西金路西段15号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br w:type="textWrapping"/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联系人：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 xml:space="preserve">    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  <w:lang w:val="en-US" w:eastAsia="zh-CN"/>
        </w:rPr>
        <w:t xml:space="preserve">李四  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 xml:space="preserve">    </w:t>
      </w:r>
    </w:p>
    <w:p w14:paraId="33D56F25">
      <w:pPr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电话：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 xml:space="preserve">   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  <w:lang w:val="en-US" w:eastAsia="zh-CN"/>
        </w:rPr>
        <w:t>0000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>-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  <w:lang w:val="en-US" w:eastAsia="zh-CN"/>
        </w:rPr>
        <w:t>12345678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 xml:space="preserve">    </w:t>
      </w:r>
    </w:p>
    <w:p w14:paraId="1E15B9C8">
      <w:pP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32"/>
          <w:szCs w:val="32"/>
        </w:rPr>
        <w:t>卖方（乙方）：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br w:type="textWrapping"/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名称：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  <w:lang w:val="en-US" w:eastAsia="zh-CN"/>
        </w:rPr>
        <w:t>贵州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>遵钛集团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_________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br w:type="textWrapping"/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地址：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>贵州省遵义市红花岗区舟水桥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br w:type="textWrapping"/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联系人：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 xml:space="preserve">    王朝义    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br w:type="textWrapping"/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电话：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 xml:space="preserve">    0851-28415302       </w:t>
      </w:r>
    </w:p>
    <w:p w14:paraId="4EC2A732">
      <w:pP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</w:pPr>
    </w:p>
    <w:p w14:paraId="201964C2">
      <w:pPr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根据《中华人民共和国民法典》有关规定，甲、乙双方遵循平等、自愿、互利的原则，经协商一致，达成以下合同条款：</w:t>
      </w:r>
    </w:p>
    <w:p w14:paraId="2619A4EF">
      <w:pPr>
        <w:rPr>
          <w:rFonts w:hint="eastAsia"/>
        </w:rPr>
      </w:pPr>
    </w:p>
    <w:p w14:paraId="004A4B09">
      <w:pPr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第二条 标的物及规格</w:t>
      </w:r>
    </w:p>
    <w:p w14:paraId="3D2D4095">
      <w:pPr>
        <w:ind w:firstLine="640" w:firstLineChars="200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1.货物名称：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 xml:space="preserve">   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  <w:lang w:val="en-US" w:eastAsia="zh-CN"/>
        </w:rPr>
        <w:t>海绵钛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 xml:space="preserve">    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。</w:t>
      </w:r>
    </w:p>
    <w:p w14:paraId="0C136355">
      <w:pPr>
        <w:ind w:firstLine="640" w:firstLineChars="200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2.规格型号：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 xml:space="preserve">    TiO₂≥48%     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。</w:t>
      </w:r>
    </w:p>
    <w:p w14:paraId="5ED67584">
      <w:pPr>
        <w:ind w:firstLine="640" w:firstLineChars="200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3.数量：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 xml:space="preserve">     5吨     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（单位：吨/件/套等）。</w:t>
      </w:r>
    </w:p>
    <w:p w14:paraId="64672749">
      <w:pPr>
        <w:ind w:firstLine="640" w:firstLineChars="200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4.单价及总金额：</w:t>
      </w:r>
    </w:p>
    <w:p w14:paraId="645B0FA8">
      <w:pPr>
        <w:numPr>
          <w:ilvl w:val="1"/>
          <w:numId w:val="1"/>
        </w:numPr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单价：￥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>3050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元/单位（含税/不含税）；</w:t>
      </w:r>
    </w:p>
    <w:p w14:paraId="14748EB4">
      <w:pPr>
        <w:numPr>
          <w:ilvl w:val="1"/>
          <w:numId w:val="1"/>
        </w:numPr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总价：￥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>152500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元（大写：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>壹拾伍万贰仟伍佰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元整）。</w:t>
      </w:r>
    </w:p>
    <w:p w14:paraId="5AF81AEB">
      <w:pPr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第三条 交货条款</w:t>
      </w:r>
    </w:p>
    <w:p w14:paraId="7B2D96B0">
      <w:pPr>
        <w:ind w:firstLine="640" w:firstLineChars="200"/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1.交货时间： 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2024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年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 xml:space="preserve"> 3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月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 xml:space="preserve"> 15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日前。</w:t>
      </w:r>
    </w:p>
    <w:p w14:paraId="1EFADEAB">
      <w:pPr>
        <w:ind w:firstLine="640" w:firstLineChars="200"/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2.交货地点： 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  <w:lang w:val="en-US" w:eastAsia="zh-CN"/>
        </w:rPr>
        <w:t>城南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经济技术开发区工业园西金路西段15号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（注明详细地址）。</w:t>
      </w:r>
    </w:p>
    <w:p w14:paraId="193CFBFF">
      <w:pPr>
        <w:ind w:firstLine="640" w:firstLineChars="200"/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3.运输方式：</w:t>
      </w:r>
    </w:p>
    <w:p w14:paraId="539C301D">
      <w:pPr>
        <w:numPr>
          <w:ilvl w:val="1"/>
          <w:numId w:val="2"/>
        </w:numP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□ 乙方负责运输并承担运费；</w:t>
      </w:r>
    </w:p>
    <w:p w14:paraId="29EEB781">
      <w:pPr>
        <w:numPr>
          <w:ilvl w:val="1"/>
          <w:numId w:val="2"/>
        </w:numP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R 甲方自提，运费由甲方承担。</w:t>
      </w:r>
    </w:p>
    <w:p w14:paraId="4602AA14">
      <w:pPr>
        <w:numPr>
          <w:ilvl w:val="0"/>
          <w:numId w:val="3"/>
        </w:numPr>
        <w:ind w:firstLine="640" w:firstLineChars="200"/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风险转移： 货物损毁风险自交付时转移至甲方。</w:t>
      </w:r>
    </w:p>
    <w:p w14:paraId="4F9D758F">
      <w:pPr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第四条 质量要求与验收</w:t>
      </w:r>
    </w:p>
    <w:p w14:paraId="66B3DE4A">
      <w:pPr>
        <w:ind w:firstLine="640" w:firstLineChars="200"/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1.质量标准：</w:t>
      </w:r>
    </w:p>
    <w:p w14:paraId="43CCC35F">
      <w:pPr>
        <w:numPr>
          <w:ilvl w:val="1"/>
          <w:numId w:val="4"/>
        </w:numP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执行国家标准：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 GB/T 36703-2018</w:t>
      </w:r>
    </w:p>
    <w:p w14:paraId="15E10C19">
      <w:pPr>
        <w:numPr>
          <w:ilvl w:val="1"/>
          <w:numId w:val="4"/>
        </w:numP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或双方约定标准：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TiO₂≥48%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（可附检测报告要求）。</w:t>
      </w:r>
    </w:p>
    <w:p w14:paraId="7599E1BD">
      <w:pPr>
        <w:ind w:firstLine="640" w:firstLineChars="200"/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2.验收方式：</w:t>
      </w:r>
    </w:p>
    <w:p w14:paraId="2B75F484">
      <w:pPr>
        <w:numPr>
          <w:ilvl w:val="1"/>
          <w:numId w:val="4"/>
        </w:numP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甲方应在收货后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10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日内完成验收；</w:t>
      </w:r>
    </w:p>
    <w:p w14:paraId="6732324F">
      <w:pPr>
        <w:numPr>
          <w:ilvl w:val="1"/>
          <w:numId w:val="4"/>
        </w:numPr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逾期未提出书面异议视为验收合格。</w:t>
      </w:r>
    </w:p>
    <w:p w14:paraId="2A96D4E5">
      <w:pPr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第五条 付款方式</w:t>
      </w:r>
    </w:p>
    <w:p w14:paraId="77720E22">
      <w:pPr>
        <w:ind w:firstLine="640" w:firstLineChars="200"/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1.付款比例：</w:t>
      </w:r>
    </w:p>
    <w:p w14:paraId="6D95305A">
      <w:pPr>
        <w:numPr>
          <w:ilvl w:val="1"/>
          <w:numId w:val="5"/>
        </w:numP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预付款：签订合同后支付总价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50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%；</w:t>
      </w:r>
    </w:p>
    <w:p w14:paraId="0F6CCC3B">
      <w:pPr>
        <w:numPr>
          <w:ilvl w:val="1"/>
          <w:numId w:val="5"/>
        </w:numP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到货款：验收合格后支付总价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50%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；</w:t>
      </w:r>
    </w:p>
    <w:p w14:paraId="5BE3BDB0">
      <w:pPr>
        <w:numPr>
          <w:ilvl w:val="1"/>
          <w:numId w:val="5"/>
        </w:numP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质保金：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10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%作为质保金，质保期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3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月后无质量问题支付。</w:t>
      </w:r>
    </w:p>
    <w:p w14:paraId="3C444AD7">
      <w:pP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第六条 违约责任</w:t>
      </w:r>
    </w:p>
    <w:p w14:paraId="22F7EDCD">
      <w:pPr>
        <w:ind w:firstLine="640" w:firstLineChars="200"/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1.延迟交货： 乙方每逾期1日，按合同总价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1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%支付违约金；超过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10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日，甲方有权解除合同。</w:t>
      </w:r>
    </w:p>
    <w:p w14:paraId="1C6AA731">
      <w:pPr>
        <w:ind w:firstLine="640" w:firstLineChars="200"/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2.质量不符： 乙方需免费更换或退货，并赔偿甲方损失。</w:t>
      </w:r>
    </w:p>
    <w:p w14:paraId="429CD4D9">
      <w:pPr>
        <w:ind w:firstLine="640" w:firstLineChars="200"/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3.付款违约： 甲方逾期付款，按日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3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%支付滞纳金。</w:t>
      </w:r>
    </w:p>
    <w:p w14:paraId="06377857">
      <w:pP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第七条 争议解决</w:t>
      </w:r>
    </w:p>
    <w:p w14:paraId="191067AB">
      <w:pPr>
        <w:ind w:firstLine="640" w:firstLineChars="200"/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1.双方协商解决；</w:t>
      </w:r>
    </w:p>
    <w:p w14:paraId="5CE3F0C5">
      <w:pPr>
        <w:ind w:firstLine="640" w:firstLineChars="200"/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2.协商不成，提交_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u w:val="single"/>
        </w:rPr>
        <w:t>买方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</w:rPr>
        <w:t>人民法</w:t>
      </w:r>
    </w:p>
    <w:p w14:paraId="0F050239">
      <w:pPr>
        <w:ind w:firstLine="640" w:firstLineChars="200"/>
        <w:rPr>
          <w:rFonts w:hint="default" w:ascii="方正仿宋_GB2312" w:hAnsi="方正仿宋_GB2312" w:cs="方正仿宋_GB2312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32"/>
          <w:szCs w:val="32"/>
          <w:lang w:val="en-US" w:eastAsia="zh-CN"/>
        </w:rPr>
        <w:t>3.乙方需按</w:t>
      </w:r>
      <w:r>
        <w:rPr>
          <w:rFonts w:hint="eastAsia"/>
        </w:rPr>
        <w:t>财政部 税务总局公告2023年第43号</w:t>
      </w:r>
      <w:r>
        <w:rPr>
          <w:rFonts w:hint="eastAsia"/>
          <w:lang w:val="en-US" w:eastAsia="zh-CN"/>
        </w:rPr>
        <w:t>要求开具增值税专用发票</w:t>
      </w:r>
    </w:p>
    <w:p w14:paraId="4350081F">
      <w:pPr>
        <w:ind w:firstLine="640" w:firstLineChars="200"/>
        <w:rPr>
          <w:rFonts w:hint="default" w:ascii="方正仿宋_GB2312" w:hAnsi="方正仿宋_GB2312" w:eastAsia="方正仿宋_GB2312" w:cs="方正仿宋_GB2312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 w14:paraId="24525CE9">
      <w:pPr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第八条 其他条款</w:t>
      </w:r>
    </w:p>
    <w:p w14:paraId="06C3106B">
      <w:pPr>
        <w:ind w:firstLine="640" w:firstLineChars="200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1.本合同未尽事宜，可签订补充协议，补充协议与本合同具有同等效力。</w:t>
      </w:r>
    </w:p>
    <w:p w14:paraId="04598E13">
      <w:pPr>
        <w:ind w:firstLine="640" w:firstLineChars="200"/>
        <w:rPr>
          <w:rFonts w:hint="eastAsia" w:ascii="方正仿宋_GB2312" w:hAnsi="方正仿宋_GB2312" w:eastAsia="方正仿宋_GB2312" w:cs="方正仿宋_GB2312"/>
          <w:sz w:val="32"/>
          <w:szCs w:val="32"/>
        </w:rPr>
      </w:pP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2.本合同一式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>两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份，双方各执</w:t>
      </w:r>
      <w:r>
        <w:rPr>
          <w:rFonts w:hint="eastAsia" w:ascii="方正仿宋_GB2312" w:hAnsi="方正仿宋_GB2312" w:eastAsia="方正仿宋_GB2312" w:cs="方正仿宋_GB2312"/>
          <w:sz w:val="32"/>
          <w:szCs w:val="32"/>
          <w:u w:val="single"/>
        </w:rPr>
        <w:t>一</w:t>
      </w:r>
      <w:r>
        <w:rPr>
          <w:rFonts w:hint="eastAsia" w:ascii="方正仿宋_GB2312" w:hAnsi="方正仿宋_GB2312" w:eastAsia="方正仿宋_GB2312" w:cs="方正仿宋_GB2312"/>
          <w:sz w:val="32"/>
          <w:szCs w:val="32"/>
        </w:rPr>
        <w:t>份，自双方签字盖章后生效。</w:t>
      </w:r>
    </w:p>
    <w:p w14:paraId="3726F962"/>
    <w:p w14:paraId="1BB2074D"/>
    <w:p w14:paraId="0C4CF3ED">
      <w:pPr>
        <w:rPr>
          <w:rFonts w:hint="eastAsia" w:ascii="方正小标宋简体" w:hAnsi="方正小标宋简体" w:eastAsia="方正小标宋简体" w:cs="方正小标宋简体"/>
          <w:b w:val="0"/>
          <w:bCs w:val="0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</w:rPr>
        <w:t>买方（盖章）：                                             卖方（盖章）：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b w:val="0"/>
          <w:bCs w:val="0"/>
        </w:rPr>
        <w:t>授权代表签字：________                                     授权代表签字：________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b w:val="0"/>
          <w:bCs w:val="0"/>
        </w:rPr>
        <w:t>日期：________                                             日期：________</w:t>
      </w:r>
    </w:p>
    <w:p w14:paraId="3728010D">
      <w:r>
        <w:rPr>
          <w:rFonts w:hint="eastAsia" w:ascii="方正小标宋简体" w:hAnsi="方正小标宋简体" w:eastAsia="方正小标宋简体" w:cs="方正小标宋简体"/>
          <w:b w:val="0"/>
          <w:bCs w:val="0"/>
        </w:rPr>
        <w:br w:type="textWrapping"/>
      </w:r>
    </w:p>
    <w:p w14:paraId="3DD70110">
      <w:pPr>
        <w:rPr>
          <w:rFonts w:hint="eastAsia"/>
        </w:rPr>
      </w:pPr>
    </w:p>
    <w:p w14:paraId="7F367175">
      <w:r>
        <w:br w:type="textWrapping"/>
      </w:r>
    </w:p>
    <w:p w14:paraId="74C9DFFA">
      <w:pPr>
        <w:rPr>
          <w:rFonts w:hint="eastAsia"/>
        </w:rPr>
      </w:pPr>
    </w:p>
    <w:p w14:paraId="6766387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72C7694D-8046-4E0D-A87E-CF6B60E732DC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2" w:fontKey="{A43B360B-1EEE-465F-9CE8-414979106F61}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方正小标宋简体">
    <w:panose1 w:val="02010600010101010101"/>
    <w:charset w:val="86"/>
    <w:family w:val="auto"/>
    <w:pitch w:val="default"/>
    <w:sig w:usb0="00000001" w:usb1="080E0000" w:usb2="00000000" w:usb3="00000000" w:csb0="00040000" w:csb1="00000000"/>
    <w:embedRegular r:id="rId3" w:fontKey="{A23895EA-9A5D-4C32-9160-64A2B5A04AB6}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4" w:fontKey="{294C89C5-0218-47F9-B689-90FEF9FBEA94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B11F2"/>
    <w:multiLevelType w:val="multilevel"/>
    <w:tmpl w:val="008B11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8C12A43"/>
    <w:multiLevelType w:val="multilevel"/>
    <w:tmpl w:val="28C12A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7D2346B"/>
    <w:multiLevelType w:val="multilevel"/>
    <w:tmpl w:val="37D234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49A8443"/>
    <w:multiLevelType w:val="singleLevel"/>
    <w:tmpl w:val="549A844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CC60575"/>
    <w:multiLevelType w:val="multilevel"/>
    <w:tmpl w:val="7CC605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C2ED1"/>
    <w:rsid w:val="6B1E4BCD"/>
    <w:rsid w:val="710D504A"/>
    <w:rsid w:val="7E71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E54A1" w:themeColor="accent1" w:themeShade="BF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6">
    <w:name w:val="Strong"/>
    <w:basedOn w:val="5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754</Words>
  <Characters>885</Characters>
  <Lines>0</Lines>
  <Paragraphs>0</Paragraphs>
  <TotalTime>0</TotalTime>
  <ScaleCrop>false</ScaleCrop>
  <LinksUpToDate>false</LinksUpToDate>
  <CharactersWithSpaces>1095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2025-07-25T09:51:00Z</dcterms:created>
  <dc:creator>杨菲</dc:creator>
  <cp:lastModifiedBy>重庆野玫瑰</cp:lastModifiedBy>
  <dcterms:modified xsi:type="dcterms:W3CDTF">2025-07-28T03:05:42Z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eyJoZGlkIjoiZGFmM2NjMTg1MDgzNmU2YzNhOTE1OTIzNGM3MjU2YTYiLCJ1c2VySWQiOiI1NTUwNjMzNzEifQ==</vt:lpwstr>
  </property>
  <property fmtid="{D5CDD505-2E9C-101B-9397-08002B2CF9AE}" pid="4" name="ICV">
    <vt:lpwstr>936A18855A094D2CA1CE242027A75062_12</vt:lpwstr>
  </property>
</Properties>
</file>