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EF67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6" w:lineRule="atLeast"/>
        <w:ind w:left="0" w:right="0" w:firstLine="0"/>
        <w:jc w:val="center"/>
        <w:rPr>
          <w:rFonts w:ascii="微软雅黑" w:hAnsi="微软雅黑" w:eastAsia="微软雅黑" w:cs="微软雅黑"/>
          <w:b/>
          <w:bCs/>
          <w:i w:val="0"/>
          <w:iCs w:val="0"/>
          <w:caps w:val="0"/>
          <w:color w:val="333333"/>
          <w:spacing w:val="0"/>
          <w:sz w:val="20"/>
          <w:szCs w:val="20"/>
        </w:rPr>
      </w:pPr>
      <w:r>
        <w:rPr>
          <w:rFonts w:hint="eastAsia" w:ascii="微软雅黑" w:hAnsi="微软雅黑" w:eastAsia="微软雅黑" w:cs="微软雅黑"/>
          <w:b/>
          <w:bCs/>
          <w:i w:val="0"/>
          <w:iCs w:val="0"/>
          <w:caps w:val="0"/>
          <w:color w:val="333333"/>
          <w:spacing w:val="0"/>
          <w:sz w:val="20"/>
          <w:szCs w:val="20"/>
          <w:bdr w:val="none" w:color="auto" w:sz="0" w:space="0"/>
          <w:shd w:val="clear" w:fill="FFFFFF"/>
        </w:rPr>
        <w:t>企业会计准则第21号——租赁</w:t>
      </w:r>
    </w:p>
    <w:p w14:paraId="2803854D">
      <w:pPr>
        <w:ind w:firstLine="3576" w:firstLineChars="2600"/>
        <w:rPr>
          <w:rFonts w:hint="eastAsia" w:ascii="宋体" w:hAnsi="宋体" w:eastAsia="宋体" w:cs="宋体"/>
          <w:b/>
          <w:bCs/>
          <w:i w:val="0"/>
          <w:iCs w:val="0"/>
          <w:caps w:val="0"/>
          <w:color w:val="333333"/>
          <w:spacing w:val="0"/>
          <w:sz w:val="13"/>
          <w:szCs w:val="13"/>
          <w:shd w:val="clear" w:fill="FFFFFF"/>
        </w:rPr>
      </w:pPr>
      <w:r>
        <w:rPr>
          <w:rFonts w:hint="eastAsia" w:ascii="宋体" w:hAnsi="宋体" w:eastAsia="宋体" w:cs="宋体"/>
          <w:b/>
          <w:bCs/>
          <w:i w:val="0"/>
          <w:iCs w:val="0"/>
          <w:caps w:val="0"/>
          <w:color w:val="333333"/>
          <w:spacing w:val="0"/>
          <w:sz w:val="13"/>
          <w:szCs w:val="13"/>
          <w:shd w:val="clear" w:fill="FFFFFF"/>
        </w:rPr>
        <w:t>第五章  售后租回交易</w:t>
      </w:r>
    </w:p>
    <w:p w14:paraId="18EBBA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jc w:val="both"/>
        <w:rPr>
          <w:rFonts w:hint="eastAsia" w:ascii="宋体" w:hAnsi="宋体" w:eastAsia="宋体" w:cs="宋体"/>
          <w:i w:val="0"/>
          <w:iCs w:val="0"/>
          <w:caps w:val="0"/>
          <w:color w:val="333333"/>
          <w:spacing w:val="0"/>
          <w:sz w:val="13"/>
          <w:szCs w:val="13"/>
        </w:rPr>
      </w:pPr>
      <w:r>
        <w:rPr>
          <w:rFonts w:hint="eastAsia" w:ascii="宋体" w:hAnsi="宋体" w:eastAsia="宋体" w:cs="宋体"/>
          <w:i w:val="0"/>
          <w:iCs w:val="0"/>
          <w:caps w:val="0"/>
          <w:color w:val="333333"/>
          <w:spacing w:val="0"/>
          <w:sz w:val="24"/>
          <w:szCs w:val="24"/>
          <w:bdr w:val="none" w:color="auto" w:sz="0" w:space="0"/>
          <w:shd w:val="clear" w:fill="FFFFFF"/>
        </w:rPr>
        <w:t>第五十条  承租人和出租人应当按照《企业会计准则第14号——收入》的规定，评估确定售后租回交易中的资产转让是否属于销售。</w:t>
      </w:r>
    </w:p>
    <w:p w14:paraId="3A70AC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jc w:val="both"/>
        <w:rPr>
          <w:rFonts w:hint="eastAsia" w:ascii="宋体" w:hAnsi="宋体" w:eastAsia="宋体" w:cs="宋体"/>
          <w:i w:val="0"/>
          <w:iCs w:val="0"/>
          <w:caps w:val="0"/>
          <w:color w:val="333333"/>
          <w:spacing w:val="0"/>
          <w:sz w:val="13"/>
          <w:szCs w:val="13"/>
        </w:rPr>
      </w:pPr>
      <w:r>
        <w:rPr>
          <w:rFonts w:hint="eastAsia" w:ascii="宋体" w:hAnsi="宋体" w:eastAsia="宋体" w:cs="宋体"/>
          <w:i w:val="0"/>
          <w:iCs w:val="0"/>
          <w:caps w:val="0"/>
          <w:color w:val="333333"/>
          <w:spacing w:val="0"/>
          <w:sz w:val="24"/>
          <w:szCs w:val="24"/>
          <w:bdr w:val="none" w:color="auto" w:sz="0" w:space="0"/>
          <w:shd w:val="clear" w:fill="FFFFFF"/>
        </w:rPr>
        <w:t>　　第五十一条  售后租回交易中的资产转让属于销售的，承租人应当按原资产账面价值中与租回获得的使用权有关的部分，计量售后租回所形成的使用权资产，并仅就转让至出租人的权利确认相关利得或损失；出租人应当根据其他适用的企业会计准则对资产购买进行会计处理，并根据本准则对资产出租进行会计处理。</w:t>
      </w:r>
    </w:p>
    <w:p w14:paraId="3732D5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jc w:val="both"/>
        <w:rPr>
          <w:rFonts w:hint="eastAsia" w:ascii="宋体" w:hAnsi="宋体" w:eastAsia="宋体" w:cs="宋体"/>
          <w:i w:val="0"/>
          <w:iCs w:val="0"/>
          <w:caps w:val="0"/>
          <w:color w:val="333333"/>
          <w:spacing w:val="0"/>
          <w:sz w:val="13"/>
          <w:szCs w:val="13"/>
        </w:rPr>
      </w:pPr>
      <w:r>
        <w:rPr>
          <w:rFonts w:hint="eastAsia" w:ascii="宋体" w:hAnsi="宋体" w:eastAsia="宋体" w:cs="宋体"/>
          <w:i w:val="0"/>
          <w:iCs w:val="0"/>
          <w:caps w:val="0"/>
          <w:color w:val="333333"/>
          <w:spacing w:val="0"/>
          <w:sz w:val="24"/>
          <w:szCs w:val="24"/>
          <w:bdr w:val="none" w:color="auto" w:sz="0" w:space="0"/>
          <w:shd w:val="clear" w:fill="FFFFFF"/>
        </w:rPr>
        <w:t>　　如果销售对价的公允价值与资产的公允价值不同，或者出租人未按市场价格收取租金，则企业应当将销售对价低于市场价格的款项作为预付租金进行会计处理，将高于市场价格的款项作为出租人向承租人提供的额外融资进行会计处理；同时，承租人按照公允价值调整相关销售利得或损失，出租人按市场价格调整租金收入。</w:t>
      </w:r>
    </w:p>
    <w:p w14:paraId="1811D2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jc w:val="both"/>
        <w:rPr>
          <w:rFonts w:hint="eastAsia" w:ascii="宋体" w:hAnsi="宋体" w:eastAsia="宋体" w:cs="宋体"/>
          <w:i w:val="0"/>
          <w:iCs w:val="0"/>
          <w:caps w:val="0"/>
          <w:color w:val="333333"/>
          <w:spacing w:val="0"/>
          <w:sz w:val="13"/>
          <w:szCs w:val="13"/>
        </w:rPr>
      </w:pPr>
      <w:r>
        <w:rPr>
          <w:rFonts w:hint="eastAsia" w:ascii="宋体" w:hAnsi="宋体" w:eastAsia="宋体" w:cs="宋体"/>
          <w:i w:val="0"/>
          <w:iCs w:val="0"/>
          <w:caps w:val="0"/>
          <w:color w:val="333333"/>
          <w:spacing w:val="0"/>
          <w:sz w:val="24"/>
          <w:szCs w:val="24"/>
          <w:bdr w:val="none" w:color="auto" w:sz="0" w:space="0"/>
          <w:shd w:val="clear" w:fill="FFFFFF"/>
        </w:rPr>
        <w:t>　　在进行上述调整时，企业应当基于以下两者中更易于确定的项目：销售对价的公允价值与资产公允价值之间的差额、租赁合同中付款额的现值与按租赁市价计算的付款额现值之间的差额。</w:t>
      </w:r>
    </w:p>
    <w:p w14:paraId="130C73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5" w:lineRule="atLeast"/>
        <w:ind w:left="0" w:right="0" w:firstLine="0"/>
        <w:jc w:val="both"/>
        <w:rPr>
          <w:rFonts w:hint="eastAsia" w:ascii="宋体" w:hAnsi="宋体" w:eastAsia="宋体" w:cs="宋体"/>
          <w:i w:val="0"/>
          <w:iCs w:val="0"/>
          <w:caps w:val="0"/>
          <w:color w:val="333333"/>
          <w:spacing w:val="0"/>
          <w:sz w:val="13"/>
          <w:szCs w:val="13"/>
        </w:rPr>
      </w:pPr>
      <w:r>
        <w:rPr>
          <w:rFonts w:hint="eastAsia" w:ascii="宋体" w:hAnsi="宋体" w:eastAsia="宋体" w:cs="宋体"/>
          <w:i w:val="0"/>
          <w:iCs w:val="0"/>
          <w:caps w:val="0"/>
          <w:color w:val="333333"/>
          <w:spacing w:val="0"/>
          <w:sz w:val="24"/>
          <w:szCs w:val="24"/>
          <w:bdr w:val="none" w:color="auto" w:sz="0" w:space="0"/>
          <w:shd w:val="clear" w:fill="FFFFFF"/>
        </w:rPr>
        <w:t>　　第五十二条  售后租回交易中的资产转让不属于销售的，承租人应当继续确认被转让资产，同时确认一项与转让收入等额的金融负债，并按照《企业会计准则第22号——金融工具确认和计量》对该金融负债进行会计处理；出租人不确认被转让资产，但应当确认一项与转让收入等额的金融资产，并按照《企业会计准则第22号——金融工具确认和计量》对该金融资产进行会计处理。</w:t>
      </w:r>
    </w:p>
    <w:p w14:paraId="5C9A9F68">
      <w:pPr>
        <w:ind w:firstLine="3576" w:firstLineChars="2600"/>
        <w:rPr>
          <w:rFonts w:hint="eastAsia" w:ascii="宋体" w:hAnsi="宋体" w:eastAsia="宋体" w:cs="宋体"/>
          <w:b/>
          <w:bCs/>
          <w:i w:val="0"/>
          <w:iCs w:val="0"/>
          <w:caps w:val="0"/>
          <w:color w:val="333333"/>
          <w:spacing w:val="0"/>
          <w:sz w:val="13"/>
          <w:szCs w:val="13"/>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4E3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2025-07-24T11:19:27Z</dcterms:created>
  <dc:creator>36068</dc:creator>
  <cp:lastModifiedBy>：</cp:lastModifiedBy>
  <dcterms:modified xsi:type="dcterms:W3CDTF">2025-07-24T11:22:04Z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eyJoZGlkIjoiMzEwNTM5NzYwMDRjMzkwZTVkZjY2ODkwMGIxNGU0OTUiLCJ1c2VySWQiOiIxNDExNjA4NTg2In0=</vt:lpwstr>
  </property>
  <property fmtid="{D5CDD505-2E9C-101B-9397-08002B2CF9AE}" pid="4" name="ICV">
    <vt:lpwstr>A60914BCF8784AF0A73F056C640C9829_12</vt:lpwstr>
  </property>
</Properties>
</file>