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D6E2F8" w14:textId="77777777" w:rsidR="007D42D8" w:rsidRDefault="007D42D8" w:rsidP="007D42D8">
      <w:pPr>
        <w:pStyle w:val="af2"/>
        <w:shd w:val="clear" w:color="auto" w:fill="FFFFFF"/>
        <w:spacing w:before="0" w:beforeAutospacing="0" w:after="0" w:afterAutospacing="0"/>
        <w:jc w:val="center"/>
        <w:rPr>
          <w:color w:val="333333"/>
        </w:rPr>
      </w:pPr>
      <w:r>
        <w:rPr>
          <w:rFonts w:hint="eastAsia"/>
          <w:b/>
          <w:bCs/>
          <w:color w:val="333333"/>
          <w:sz w:val="36"/>
          <w:szCs w:val="36"/>
          <w:bdr w:val="none" w:sz="0" w:space="0" w:color="auto" w:frame="1"/>
        </w:rPr>
        <w:t>关于完善资源综合利用增值税政策的公告</w:t>
      </w:r>
      <w:r>
        <w:rPr>
          <w:rFonts w:hint="eastAsia"/>
          <w:color w:val="333333"/>
        </w:rPr>
        <w:br/>
      </w:r>
      <w:r>
        <w:rPr>
          <w:rFonts w:ascii="楷体" w:eastAsia="楷体" w:hAnsi="楷体" w:hint="eastAsia"/>
          <w:color w:val="333333"/>
          <w:bdr w:val="none" w:sz="0" w:space="0" w:color="auto" w:frame="1"/>
        </w:rPr>
        <w:t>财政部 税务总局公告2021年第40号</w:t>
      </w:r>
    </w:p>
    <w:p w14:paraId="4ACE0DAC" w14:textId="77777777" w:rsidR="007D42D8" w:rsidRDefault="007D42D8" w:rsidP="007D42D8">
      <w:pPr>
        <w:pStyle w:val="af2"/>
        <w:shd w:val="clear" w:color="auto" w:fill="FFFFFF"/>
        <w:spacing w:before="0" w:beforeAutospacing="0" w:after="225" w:afterAutospacing="0"/>
        <w:ind w:firstLine="480"/>
        <w:rPr>
          <w:rFonts w:hint="eastAsia"/>
          <w:color w:val="333333"/>
        </w:rPr>
      </w:pPr>
      <w:r>
        <w:rPr>
          <w:rFonts w:hint="eastAsia"/>
          <w:color w:val="333333"/>
        </w:rPr>
        <w:t>为推动资源综合利用行业持续健康发展，现将有关增值税政策公告如下:</w:t>
      </w:r>
    </w:p>
    <w:p w14:paraId="5DEF678F" w14:textId="77777777" w:rsidR="007D42D8" w:rsidRDefault="007D42D8" w:rsidP="007D42D8">
      <w:pPr>
        <w:pStyle w:val="af2"/>
        <w:shd w:val="clear" w:color="auto" w:fill="FFFFFF"/>
        <w:spacing w:before="0" w:beforeAutospacing="0" w:after="225" w:afterAutospacing="0"/>
        <w:ind w:firstLine="480"/>
        <w:rPr>
          <w:rFonts w:hint="eastAsia"/>
          <w:color w:val="333333"/>
        </w:rPr>
      </w:pPr>
      <w:r>
        <w:rPr>
          <w:rFonts w:hint="eastAsia"/>
          <w:color w:val="333333"/>
        </w:rPr>
        <w:t>一、从事再生资源回收的增值税一般纳税人销售其收购的再生资源，可以选择适用简易计税方法依照3%征收率计算缴纳增值税，或适用一般计税方法计算缴纳增值税。</w:t>
      </w:r>
    </w:p>
    <w:p w14:paraId="4464BE41" w14:textId="77777777" w:rsidR="007D42D8" w:rsidRDefault="007D42D8" w:rsidP="007D42D8">
      <w:pPr>
        <w:pStyle w:val="af2"/>
        <w:shd w:val="clear" w:color="auto" w:fill="FFFFFF"/>
        <w:spacing w:before="0" w:beforeAutospacing="0" w:after="225" w:afterAutospacing="0"/>
        <w:ind w:firstLine="480"/>
        <w:rPr>
          <w:rFonts w:hint="eastAsia"/>
          <w:color w:val="333333"/>
        </w:rPr>
      </w:pPr>
      <w:r>
        <w:rPr>
          <w:rFonts w:hint="eastAsia"/>
          <w:color w:val="333333"/>
        </w:rPr>
        <w:t>（一）本公告所称再生资源，是指在社会生产和生活消费过程中产生的，已经失去原有全部或部分使用价值，经过回收、加工处理，能够使其重新获得使用价值的各种废弃物。其中，加工</w:t>
      </w:r>
      <w:proofErr w:type="gramStart"/>
      <w:r>
        <w:rPr>
          <w:rFonts w:hint="eastAsia"/>
          <w:color w:val="333333"/>
        </w:rPr>
        <w:t>处理仅</w:t>
      </w:r>
      <w:proofErr w:type="gramEnd"/>
      <w:r>
        <w:rPr>
          <w:rFonts w:hint="eastAsia"/>
          <w:color w:val="333333"/>
        </w:rPr>
        <w:t>限于清洗、挑选、破碎、切割、拆解、打包等改变再生资源密度、湿度、长度、粗细、软硬等物理性状的简单加工。</w:t>
      </w:r>
    </w:p>
    <w:p w14:paraId="67E38D44" w14:textId="77777777" w:rsidR="007D42D8" w:rsidRDefault="007D42D8" w:rsidP="007D42D8">
      <w:pPr>
        <w:pStyle w:val="af2"/>
        <w:shd w:val="clear" w:color="auto" w:fill="FFFFFF"/>
        <w:spacing w:before="0" w:beforeAutospacing="0" w:after="225" w:afterAutospacing="0"/>
        <w:ind w:firstLine="480"/>
        <w:rPr>
          <w:rFonts w:hint="eastAsia"/>
          <w:color w:val="333333"/>
        </w:rPr>
      </w:pPr>
      <w:r>
        <w:rPr>
          <w:rFonts w:hint="eastAsia"/>
          <w:color w:val="333333"/>
        </w:rPr>
        <w:t>（二）纳税人选择适用简易计税方法，应符合下列条件之一：</w:t>
      </w:r>
    </w:p>
    <w:p w14:paraId="1FAF58C0" w14:textId="77777777" w:rsidR="007D42D8" w:rsidRDefault="007D42D8" w:rsidP="007D42D8">
      <w:pPr>
        <w:pStyle w:val="af2"/>
        <w:shd w:val="clear" w:color="auto" w:fill="FFFFFF"/>
        <w:spacing w:before="0" w:beforeAutospacing="0" w:after="225" w:afterAutospacing="0"/>
        <w:ind w:firstLine="480"/>
        <w:rPr>
          <w:rFonts w:hint="eastAsia"/>
          <w:color w:val="333333"/>
        </w:rPr>
      </w:pPr>
      <w:r>
        <w:rPr>
          <w:rFonts w:hint="eastAsia"/>
          <w:color w:val="333333"/>
        </w:rPr>
        <w:t>1.从事危险废物收集的纳税人，应符合国家危险废物经营许可证管理办法的要求，取得危险废物经营许可证。</w:t>
      </w:r>
    </w:p>
    <w:p w14:paraId="24EC7892" w14:textId="77777777" w:rsidR="007D42D8" w:rsidRDefault="007D42D8" w:rsidP="007D42D8">
      <w:pPr>
        <w:pStyle w:val="af2"/>
        <w:shd w:val="clear" w:color="auto" w:fill="FFFFFF"/>
        <w:spacing w:before="0" w:beforeAutospacing="0" w:after="225" w:afterAutospacing="0"/>
        <w:ind w:firstLine="480"/>
        <w:rPr>
          <w:rFonts w:hint="eastAsia"/>
          <w:color w:val="333333"/>
        </w:rPr>
      </w:pPr>
      <w:r>
        <w:rPr>
          <w:rFonts w:hint="eastAsia"/>
          <w:color w:val="333333"/>
        </w:rPr>
        <w:t>2.从事报废机动车回收的纳税人，应符合国家商务主管部门出台的报废机动车回收管理办法要求，取得报废机动车回收拆解企业资质认定证书。</w:t>
      </w:r>
    </w:p>
    <w:p w14:paraId="1EDA4312" w14:textId="77777777" w:rsidR="007D42D8" w:rsidRDefault="007D42D8" w:rsidP="007D42D8">
      <w:pPr>
        <w:pStyle w:val="af2"/>
        <w:shd w:val="clear" w:color="auto" w:fill="FFFFFF"/>
        <w:spacing w:before="0" w:beforeAutospacing="0" w:after="225" w:afterAutospacing="0"/>
        <w:ind w:firstLine="480"/>
        <w:rPr>
          <w:rFonts w:hint="eastAsia"/>
          <w:color w:val="333333"/>
        </w:rPr>
      </w:pPr>
      <w:r>
        <w:rPr>
          <w:rFonts w:hint="eastAsia"/>
          <w:color w:val="333333"/>
        </w:rPr>
        <w:t>3.</w:t>
      </w:r>
      <w:proofErr w:type="gramStart"/>
      <w:r>
        <w:rPr>
          <w:rFonts w:hint="eastAsia"/>
          <w:color w:val="333333"/>
        </w:rPr>
        <w:t>除危险</w:t>
      </w:r>
      <w:proofErr w:type="gramEnd"/>
      <w:r>
        <w:rPr>
          <w:rFonts w:hint="eastAsia"/>
          <w:color w:val="333333"/>
        </w:rPr>
        <w:t>废物、报废机动车外，其他再生资源回收纳税人应符合国家商务主管部门出台的再生资源回收管理办法要求，进行市场主体登记，并在商务部门完成再生资源回收经营者备案。</w:t>
      </w:r>
    </w:p>
    <w:p w14:paraId="364BCEB3" w14:textId="77777777" w:rsidR="007D42D8" w:rsidRDefault="007D42D8" w:rsidP="007D42D8">
      <w:pPr>
        <w:pStyle w:val="af2"/>
        <w:shd w:val="clear" w:color="auto" w:fill="FFFFFF"/>
        <w:spacing w:before="0" w:beforeAutospacing="0" w:after="225" w:afterAutospacing="0"/>
        <w:ind w:firstLine="480"/>
        <w:rPr>
          <w:rFonts w:hint="eastAsia"/>
          <w:color w:val="333333"/>
        </w:rPr>
      </w:pPr>
      <w:r>
        <w:rPr>
          <w:rFonts w:hint="eastAsia"/>
          <w:color w:val="333333"/>
        </w:rPr>
        <w:t>（三）各级财政、主管部门及其工作人员，存在违法违规给予从事再生资源回收业务的纳税人财政返还、</w:t>
      </w:r>
      <w:proofErr w:type="gramStart"/>
      <w:r>
        <w:rPr>
          <w:rFonts w:hint="eastAsia"/>
          <w:color w:val="333333"/>
        </w:rPr>
        <w:t>奖补行为</w:t>
      </w:r>
      <w:proofErr w:type="gramEnd"/>
      <w:r>
        <w:rPr>
          <w:rFonts w:hint="eastAsia"/>
          <w:color w:val="333333"/>
        </w:rPr>
        <w:t>的，依法追究相应责任。</w:t>
      </w:r>
    </w:p>
    <w:p w14:paraId="1545759B" w14:textId="77777777" w:rsidR="007D42D8" w:rsidRDefault="007D42D8" w:rsidP="007D42D8">
      <w:pPr>
        <w:pStyle w:val="af2"/>
        <w:shd w:val="clear" w:color="auto" w:fill="FFFFFF"/>
        <w:spacing w:before="0" w:beforeAutospacing="0" w:after="225" w:afterAutospacing="0"/>
        <w:ind w:firstLine="480"/>
        <w:rPr>
          <w:rFonts w:hint="eastAsia"/>
          <w:color w:val="333333"/>
        </w:rPr>
      </w:pPr>
      <w:r>
        <w:rPr>
          <w:rFonts w:hint="eastAsia"/>
          <w:color w:val="333333"/>
        </w:rPr>
        <w:t>二、除纳税人聘用的员工为本单位或者雇主提供的再生资源回收不征收增值税外，纳税人发生的再生资源回收并销售的业务，均应按照规定征免增值税。</w:t>
      </w:r>
    </w:p>
    <w:p w14:paraId="24BD8737" w14:textId="77777777" w:rsidR="007D42D8" w:rsidRDefault="007D42D8" w:rsidP="007D42D8">
      <w:pPr>
        <w:pStyle w:val="af2"/>
        <w:shd w:val="clear" w:color="auto" w:fill="FFFFFF"/>
        <w:spacing w:before="0" w:beforeAutospacing="0" w:after="225" w:afterAutospacing="0"/>
        <w:ind w:firstLine="480"/>
        <w:rPr>
          <w:rFonts w:hint="eastAsia"/>
          <w:color w:val="333333"/>
        </w:rPr>
      </w:pPr>
      <w:r>
        <w:rPr>
          <w:rFonts w:hint="eastAsia"/>
          <w:color w:val="333333"/>
        </w:rPr>
        <w:t>三、增值税一般纳税人销售自产的资源综合利用产品和提供资源综合利用劳务（以下</w:t>
      </w:r>
      <w:proofErr w:type="gramStart"/>
      <w:r>
        <w:rPr>
          <w:rFonts w:hint="eastAsia"/>
          <w:color w:val="333333"/>
        </w:rPr>
        <w:t>称销售</w:t>
      </w:r>
      <w:proofErr w:type="gramEnd"/>
      <w:r>
        <w:rPr>
          <w:rFonts w:hint="eastAsia"/>
          <w:color w:val="333333"/>
        </w:rPr>
        <w:t>综合利用产品和劳务），可享受增值税即征即退政策。</w:t>
      </w:r>
    </w:p>
    <w:p w14:paraId="15F8FC89" w14:textId="77777777" w:rsidR="007D42D8" w:rsidRDefault="007D42D8" w:rsidP="007D42D8">
      <w:pPr>
        <w:pStyle w:val="af2"/>
        <w:shd w:val="clear" w:color="auto" w:fill="FFFFFF"/>
        <w:spacing w:before="0" w:beforeAutospacing="0" w:after="225" w:afterAutospacing="0"/>
        <w:ind w:firstLine="480"/>
        <w:rPr>
          <w:rFonts w:hint="eastAsia"/>
          <w:color w:val="333333"/>
        </w:rPr>
      </w:pPr>
      <w:r>
        <w:rPr>
          <w:rFonts w:hint="eastAsia"/>
          <w:color w:val="333333"/>
        </w:rPr>
        <w:t>（一）综合利用的资源名称、综合利用产品和劳务名称、技术标准和相关条件、退税比例等按照本公告所附《资源综合利用产品和劳务增值税优惠目录（2022年版）》)(以下称《目录》)的相关规定执行。</w:t>
      </w:r>
    </w:p>
    <w:p w14:paraId="0BFCC60D" w14:textId="77777777" w:rsidR="007D42D8" w:rsidRDefault="007D42D8" w:rsidP="007D42D8">
      <w:pPr>
        <w:pStyle w:val="af2"/>
        <w:shd w:val="clear" w:color="auto" w:fill="FFFFFF"/>
        <w:spacing w:before="0" w:beforeAutospacing="0" w:after="225" w:afterAutospacing="0"/>
        <w:ind w:firstLine="480"/>
        <w:rPr>
          <w:rFonts w:hint="eastAsia"/>
          <w:color w:val="333333"/>
        </w:rPr>
      </w:pPr>
      <w:r>
        <w:rPr>
          <w:rFonts w:hint="eastAsia"/>
          <w:color w:val="333333"/>
        </w:rPr>
        <w:t>（二）纳税人从事《目录》所列的资源综合利用项目，其申请享受本公告规定的增值税即征即退政策时，应同时符合下列条件:</w:t>
      </w:r>
    </w:p>
    <w:p w14:paraId="7B468FA0" w14:textId="77777777" w:rsidR="007D42D8" w:rsidRDefault="007D42D8" w:rsidP="007D42D8">
      <w:pPr>
        <w:pStyle w:val="af2"/>
        <w:shd w:val="clear" w:color="auto" w:fill="FFFFFF"/>
        <w:spacing w:before="0" w:beforeAutospacing="0" w:after="225" w:afterAutospacing="0"/>
        <w:ind w:firstLine="480"/>
        <w:rPr>
          <w:rFonts w:hint="eastAsia"/>
          <w:color w:val="333333"/>
        </w:rPr>
      </w:pPr>
      <w:r>
        <w:rPr>
          <w:rFonts w:hint="eastAsia"/>
          <w:color w:val="333333"/>
        </w:rPr>
        <w:t>1.纳税人在境内收购的再生资源，应按规定从销售方取得增值税发票；适用免税政策的，应按规定从销售方取得增值税普通发票。销售方为依法依规无法申领发票的单位或者从事小额零星经营业务的自然人，应取得销售方开具的收款凭证及收购方内部凭证，或者税务机关代开的发票。本款所称小额零星经</w:t>
      </w:r>
      <w:r>
        <w:rPr>
          <w:rFonts w:hint="eastAsia"/>
          <w:color w:val="333333"/>
        </w:rPr>
        <w:lastRenderedPageBreak/>
        <w:t>营业务是指自然人从事应税项目经营业务的销售额不超过增值税按次起征点的业务。</w:t>
      </w:r>
    </w:p>
    <w:p w14:paraId="5D00E216" w14:textId="77777777" w:rsidR="007D42D8" w:rsidRDefault="007D42D8" w:rsidP="007D42D8">
      <w:pPr>
        <w:pStyle w:val="af2"/>
        <w:shd w:val="clear" w:color="auto" w:fill="FFFFFF"/>
        <w:spacing w:before="0" w:beforeAutospacing="0" w:after="225" w:afterAutospacing="0"/>
        <w:ind w:firstLine="480"/>
        <w:rPr>
          <w:rFonts w:hint="eastAsia"/>
          <w:color w:val="333333"/>
        </w:rPr>
      </w:pPr>
      <w:r>
        <w:rPr>
          <w:rFonts w:hint="eastAsia"/>
          <w:color w:val="333333"/>
        </w:rPr>
        <w:t>纳税人从境外收购的再生资源，应按规定取得海关进口增值税专用缴款书，或者从销售方取得具有发票性质的收款凭证、相关税费缴纳凭证。</w:t>
      </w:r>
    </w:p>
    <w:p w14:paraId="05EE54AA" w14:textId="77777777" w:rsidR="007D42D8" w:rsidRDefault="007D42D8" w:rsidP="007D42D8">
      <w:pPr>
        <w:pStyle w:val="af2"/>
        <w:shd w:val="clear" w:color="auto" w:fill="FFFFFF"/>
        <w:spacing w:before="0" w:beforeAutospacing="0" w:after="225" w:afterAutospacing="0"/>
        <w:ind w:firstLine="480"/>
        <w:rPr>
          <w:rFonts w:hint="eastAsia"/>
          <w:color w:val="333333"/>
        </w:rPr>
      </w:pPr>
      <w:r>
        <w:rPr>
          <w:rFonts w:hint="eastAsia"/>
          <w:color w:val="333333"/>
        </w:rPr>
        <w:t>纳税人应当取得上述发票或凭证而未取得的，该部分再生资源对应产品的销售收入不得适用本公告的即征即退规定。</w:t>
      </w:r>
    </w:p>
    <w:p w14:paraId="2332BC1A" w14:textId="77777777" w:rsidR="007D42D8" w:rsidRDefault="007D42D8" w:rsidP="007D42D8">
      <w:pPr>
        <w:pStyle w:val="af2"/>
        <w:shd w:val="clear" w:color="auto" w:fill="FFFFFF"/>
        <w:spacing w:before="0" w:beforeAutospacing="0" w:after="225" w:afterAutospacing="0"/>
        <w:ind w:firstLine="480"/>
        <w:rPr>
          <w:rFonts w:hint="eastAsia"/>
          <w:color w:val="333333"/>
        </w:rPr>
      </w:pPr>
      <w:r w:rsidRPr="00422481">
        <w:rPr>
          <w:rFonts w:hint="eastAsia"/>
          <w:color w:val="333333"/>
          <w:highlight w:val="yellow"/>
        </w:rPr>
        <w:t>不得适用本公告即征即退规定的销售收入=当期销售综合利用产品和劳务的销售收入×（纳税人应当取得发票或凭证而未取得的购入再生资源成本÷当期购进再生资源的全部成本）。</w:t>
      </w:r>
    </w:p>
    <w:p w14:paraId="6C66E9B7" w14:textId="77777777" w:rsidR="007D42D8" w:rsidRDefault="007D42D8" w:rsidP="007D42D8">
      <w:pPr>
        <w:pStyle w:val="af2"/>
        <w:shd w:val="clear" w:color="auto" w:fill="FFFFFF"/>
        <w:spacing w:before="0" w:beforeAutospacing="0" w:after="225" w:afterAutospacing="0"/>
        <w:ind w:firstLine="480"/>
        <w:rPr>
          <w:rFonts w:hint="eastAsia"/>
          <w:color w:val="333333"/>
        </w:rPr>
      </w:pPr>
      <w:r>
        <w:rPr>
          <w:rFonts w:hint="eastAsia"/>
          <w:color w:val="333333"/>
        </w:rPr>
        <w:t>纳税人应当在当期销售综合利用产品和劳务销售收入中剔除不得适用即征即退政策部分的销售收入后，计算可申请的即征即退税额：</w:t>
      </w:r>
    </w:p>
    <w:p w14:paraId="4320FB21" w14:textId="77777777" w:rsidR="007D42D8" w:rsidRDefault="007D42D8" w:rsidP="007D42D8">
      <w:pPr>
        <w:pStyle w:val="af2"/>
        <w:shd w:val="clear" w:color="auto" w:fill="FFFFFF"/>
        <w:spacing w:before="0" w:beforeAutospacing="0" w:after="225" w:afterAutospacing="0"/>
        <w:ind w:firstLine="480"/>
        <w:rPr>
          <w:rFonts w:hint="eastAsia"/>
          <w:color w:val="333333"/>
        </w:rPr>
      </w:pPr>
      <w:r w:rsidRPr="00422481">
        <w:rPr>
          <w:rFonts w:hint="eastAsia"/>
          <w:color w:val="333333"/>
          <w:highlight w:val="yellow"/>
        </w:rPr>
        <w:t>可申请退税额=[（当期销售综合利用产品和劳务的销售收入-不得适用即征即退规定的销售收入）×适用税率-当期即征即</w:t>
      </w:r>
      <w:proofErr w:type="gramStart"/>
      <w:r w:rsidRPr="00422481">
        <w:rPr>
          <w:rFonts w:hint="eastAsia"/>
          <w:color w:val="333333"/>
          <w:highlight w:val="yellow"/>
        </w:rPr>
        <w:t>退项目</w:t>
      </w:r>
      <w:proofErr w:type="gramEnd"/>
      <w:r w:rsidRPr="00422481">
        <w:rPr>
          <w:rFonts w:hint="eastAsia"/>
          <w:color w:val="333333"/>
          <w:highlight w:val="yellow"/>
        </w:rPr>
        <w:t>的进项税额]×对应的退税比例</w:t>
      </w:r>
    </w:p>
    <w:p w14:paraId="634EFF52" w14:textId="77777777" w:rsidR="007D42D8" w:rsidRDefault="007D42D8" w:rsidP="007D42D8">
      <w:pPr>
        <w:pStyle w:val="af2"/>
        <w:shd w:val="clear" w:color="auto" w:fill="FFFFFF"/>
        <w:spacing w:before="0" w:beforeAutospacing="0" w:after="225" w:afterAutospacing="0"/>
        <w:ind w:firstLine="480"/>
        <w:rPr>
          <w:rFonts w:hint="eastAsia"/>
          <w:color w:val="333333"/>
        </w:rPr>
      </w:pPr>
      <w:r>
        <w:rPr>
          <w:rFonts w:hint="eastAsia"/>
          <w:color w:val="333333"/>
        </w:rPr>
        <w:t>各级税务机关要加强发票开具相关管理工作，纳税人应按规定及时开具、取得发票。</w:t>
      </w:r>
    </w:p>
    <w:p w14:paraId="68A5E0ED" w14:textId="77777777" w:rsidR="007D42D8" w:rsidRDefault="007D42D8" w:rsidP="007D42D8">
      <w:pPr>
        <w:pStyle w:val="af2"/>
        <w:shd w:val="clear" w:color="auto" w:fill="FFFFFF"/>
        <w:spacing w:before="0" w:beforeAutospacing="0" w:after="225" w:afterAutospacing="0"/>
        <w:ind w:firstLine="480"/>
        <w:rPr>
          <w:rFonts w:hint="eastAsia"/>
          <w:color w:val="333333"/>
        </w:rPr>
      </w:pPr>
      <w:r>
        <w:rPr>
          <w:rFonts w:hint="eastAsia"/>
          <w:color w:val="333333"/>
        </w:rPr>
        <w:t>2.纳税人应建立再生资源</w:t>
      </w:r>
      <w:proofErr w:type="gramStart"/>
      <w:r>
        <w:rPr>
          <w:rFonts w:hint="eastAsia"/>
          <w:color w:val="333333"/>
        </w:rPr>
        <w:t>收购台</w:t>
      </w:r>
      <w:proofErr w:type="gramEnd"/>
      <w:r>
        <w:rPr>
          <w:rFonts w:hint="eastAsia"/>
          <w:color w:val="333333"/>
        </w:rPr>
        <w:t>账，留存备查。台</w:t>
      </w:r>
      <w:proofErr w:type="gramStart"/>
      <w:r>
        <w:rPr>
          <w:rFonts w:hint="eastAsia"/>
          <w:color w:val="333333"/>
        </w:rPr>
        <w:t>账内容</w:t>
      </w:r>
      <w:proofErr w:type="gramEnd"/>
      <w:r>
        <w:rPr>
          <w:rFonts w:hint="eastAsia"/>
          <w:color w:val="333333"/>
        </w:rPr>
        <w:t>包括：再生资源供货方单位名称或个人姓名及身份证号、再生资源名称、数量、价格、结算方式、是否取得增值税发票或符合规定的凭证等。纳税人现有账册、系统能够包括上述内容的，无需单独建立台账。</w:t>
      </w:r>
    </w:p>
    <w:p w14:paraId="3EB2D2C4" w14:textId="77777777" w:rsidR="007D42D8" w:rsidRDefault="007D42D8" w:rsidP="007D42D8">
      <w:pPr>
        <w:pStyle w:val="af2"/>
        <w:shd w:val="clear" w:color="auto" w:fill="FFFFFF"/>
        <w:spacing w:before="0" w:beforeAutospacing="0" w:after="225" w:afterAutospacing="0"/>
        <w:ind w:firstLine="480"/>
        <w:rPr>
          <w:rFonts w:hint="eastAsia"/>
          <w:color w:val="333333"/>
        </w:rPr>
      </w:pPr>
      <w:r>
        <w:rPr>
          <w:rFonts w:hint="eastAsia"/>
          <w:color w:val="333333"/>
        </w:rPr>
        <w:t>3.销售综合利用产品和劳务，不属于发展改革委《产业结构调整指导目录》中的淘汰类、限制类项目。</w:t>
      </w:r>
    </w:p>
    <w:p w14:paraId="6D4C8DE8" w14:textId="77777777" w:rsidR="007D42D8" w:rsidRDefault="007D42D8" w:rsidP="007D42D8">
      <w:pPr>
        <w:pStyle w:val="af2"/>
        <w:shd w:val="clear" w:color="auto" w:fill="FFFFFF"/>
        <w:spacing w:before="0" w:beforeAutospacing="0" w:after="225" w:afterAutospacing="0"/>
        <w:ind w:firstLine="480"/>
        <w:rPr>
          <w:rFonts w:hint="eastAsia"/>
          <w:color w:val="333333"/>
        </w:rPr>
      </w:pPr>
      <w:r>
        <w:rPr>
          <w:rFonts w:hint="eastAsia"/>
          <w:color w:val="333333"/>
        </w:rPr>
        <w:t>4.销售综合利用产品和劳务，不属于生态环境部《环境保护综合名录》中的“高污染、高环境风险”产品或重污染工艺。“高污染、高环境风险”产品，是指在《环境保护综合名录》中标注特性为“GHW/GHF”的产品，但纳税人生产销售的资源综合利用产品满足“GHW/GHF”例外条款规定的技术和条件的除外。</w:t>
      </w:r>
    </w:p>
    <w:p w14:paraId="2CECDBEB" w14:textId="77777777" w:rsidR="007D42D8" w:rsidRDefault="007D42D8" w:rsidP="007D42D8">
      <w:pPr>
        <w:pStyle w:val="af2"/>
        <w:shd w:val="clear" w:color="auto" w:fill="FFFFFF"/>
        <w:spacing w:before="0" w:beforeAutospacing="0" w:after="225" w:afterAutospacing="0"/>
        <w:ind w:firstLine="480"/>
        <w:rPr>
          <w:rFonts w:hint="eastAsia"/>
          <w:color w:val="333333"/>
        </w:rPr>
      </w:pPr>
      <w:r>
        <w:rPr>
          <w:rFonts w:hint="eastAsia"/>
          <w:color w:val="333333"/>
        </w:rPr>
        <w:t>5.综合利用的资源，属于生态环境部《国家危险废物名录》列明的危险废物的，应当取得省级或市级生态环境部门颁发的《危险废物经营许可证》，且许可经营范围包括该危险废物的利用。</w:t>
      </w:r>
    </w:p>
    <w:p w14:paraId="15BD89BC" w14:textId="77777777" w:rsidR="007D42D8" w:rsidRDefault="007D42D8" w:rsidP="007D42D8">
      <w:pPr>
        <w:pStyle w:val="af2"/>
        <w:shd w:val="clear" w:color="auto" w:fill="FFFFFF"/>
        <w:spacing w:before="0" w:beforeAutospacing="0" w:after="225" w:afterAutospacing="0"/>
        <w:ind w:firstLine="480"/>
        <w:rPr>
          <w:rFonts w:hint="eastAsia"/>
          <w:color w:val="333333"/>
        </w:rPr>
      </w:pPr>
      <w:r>
        <w:rPr>
          <w:rFonts w:hint="eastAsia"/>
          <w:color w:val="333333"/>
        </w:rPr>
        <w:t>6.纳税信用级别不为C级或D级。</w:t>
      </w:r>
    </w:p>
    <w:p w14:paraId="2359B017" w14:textId="77777777" w:rsidR="007D42D8" w:rsidRDefault="007D42D8" w:rsidP="007D42D8">
      <w:pPr>
        <w:pStyle w:val="af2"/>
        <w:shd w:val="clear" w:color="auto" w:fill="FFFFFF"/>
        <w:spacing w:before="0" w:beforeAutospacing="0" w:after="225" w:afterAutospacing="0"/>
        <w:ind w:firstLine="480"/>
        <w:rPr>
          <w:rFonts w:hint="eastAsia"/>
          <w:color w:val="333333"/>
        </w:rPr>
      </w:pPr>
      <w:r>
        <w:rPr>
          <w:rFonts w:hint="eastAsia"/>
          <w:color w:val="333333"/>
        </w:rPr>
        <w:t>7.纳税人申请享受本公告规定的即征即退政策时，申请退税税款所属期前6个月（含所属期当期）不得发生下列情形：</w:t>
      </w:r>
    </w:p>
    <w:p w14:paraId="42C51E13" w14:textId="77777777" w:rsidR="007D42D8" w:rsidRDefault="007D42D8" w:rsidP="007D42D8">
      <w:pPr>
        <w:pStyle w:val="af2"/>
        <w:shd w:val="clear" w:color="auto" w:fill="FFFFFF"/>
        <w:spacing w:before="0" w:beforeAutospacing="0" w:after="225" w:afterAutospacing="0"/>
        <w:ind w:firstLine="480"/>
        <w:rPr>
          <w:rFonts w:hint="eastAsia"/>
          <w:color w:val="333333"/>
        </w:rPr>
      </w:pPr>
      <w:r>
        <w:rPr>
          <w:rFonts w:hint="eastAsia"/>
          <w:color w:val="333333"/>
        </w:rPr>
        <w:lastRenderedPageBreak/>
        <w:t>（1）因违反生态环境保护的法律法规受到行政处罚（警告、通报批评或单次10万元以下罚款、没收违法所得、没收非法财物除外；单次10万元以下含本数，下同）。</w:t>
      </w:r>
    </w:p>
    <w:p w14:paraId="1F1F8FD4" w14:textId="77777777" w:rsidR="007D42D8" w:rsidRDefault="007D42D8" w:rsidP="007D42D8">
      <w:pPr>
        <w:pStyle w:val="af2"/>
        <w:shd w:val="clear" w:color="auto" w:fill="FFFFFF"/>
        <w:spacing w:before="0" w:beforeAutospacing="0" w:after="225" w:afterAutospacing="0"/>
        <w:ind w:firstLine="480"/>
        <w:rPr>
          <w:rFonts w:hint="eastAsia"/>
          <w:color w:val="333333"/>
        </w:rPr>
      </w:pPr>
      <w:r>
        <w:rPr>
          <w:rFonts w:hint="eastAsia"/>
          <w:color w:val="333333"/>
        </w:rPr>
        <w:t>（2）因违反税收法律法规被税务机关处罚（单次10万元以下罚款除外），或发生骗取出口退税、虚开发票的情形。</w:t>
      </w:r>
    </w:p>
    <w:p w14:paraId="18DD7216" w14:textId="77777777" w:rsidR="007D42D8" w:rsidRDefault="007D42D8" w:rsidP="007D42D8">
      <w:pPr>
        <w:pStyle w:val="af2"/>
        <w:shd w:val="clear" w:color="auto" w:fill="FFFFFF"/>
        <w:spacing w:before="0" w:beforeAutospacing="0" w:after="225" w:afterAutospacing="0"/>
        <w:ind w:firstLine="480"/>
        <w:rPr>
          <w:rFonts w:hint="eastAsia"/>
          <w:color w:val="333333"/>
        </w:rPr>
      </w:pPr>
      <w:r>
        <w:rPr>
          <w:rFonts w:hint="eastAsia"/>
          <w:color w:val="333333"/>
        </w:rPr>
        <w:t>纳税人在办理退税事宜时，应向主管税务机关提供其符合本条规定的上述条件以及《目录》规定的技术标准和相关条件的书面声明，并在书面声明中如实注明未取得发票或相关凭证以及接受环保、税收处罚等情况。未提供书面声明的，税务机关不得给予退税。</w:t>
      </w:r>
    </w:p>
    <w:p w14:paraId="026E8712" w14:textId="77777777" w:rsidR="007D42D8" w:rsidRDefault="007D42D8" w:rsidP="007D42D8">
      <w:pPr>
        <w:pStyle w:val="af2"/>
        <w:shd w:val="clear" w:color="auto" w:fill="FFFFFF"/>
        <w:spacing w:before="0" w:beforeAutospacing="0" w:after="225" w:afterAutospacing="0"/>
        <w:ind w:firstLine="480"/>
        <w:rPr>
          <w:rFonts w:hint="eastAsia"/>
          <w:color w:val="333333"/>
        </w:rPr>
      </w:pPr>
      <w:r>
        <w:rPr>
          <w:rFonts w:hint="eastAsia"/>
          <w:color w:val="333333"/>
        </w:rPr>
        <w:t>（三）已享受本公告规定的增值税即征即退政策的纳税人，自不符合本公告“三”中第“（二）”部分规定的条件以及《目录》规定的技术标准和相关条件的当月起，不再享受本公告规定的增值税即征即退政策。</w:t>
      </w:r>
    </w:p>
    <w:p w14:paraId="65405F2E" w14:textId="77777777" w:rsidR="007D42D8" w:rsidRDefault="007D42D8" w:rsidP="007D42D8">
      <w:pPr>
        <w:pStyle w:val="af2"/>
        <w:shd w:val="clear" w:color="auto" w:fill="FFFFFF"/>
        <w:spacing w:before="0" w:beforeAutospacing="0" w:after="225" w:afterAutospacing="0"/>
        <w:ind w:firstLine="480"/>
        <w:rPr>
          <w:rFonts w:hint="eastAsia"/>
          <w:color w:val="333333"/>
        </w:rPr>
      </w:pPr>
      <w:r>
        <w:rPr>
          <w:rFonts w:hint="eastAsia"/>
          <w:color w:val="333333"/>
        </w:rPr>
        <w:t>（四）已享受本公告规定的增值税即征即退政策的纳税人，在享受增值税即征即退政策后，出现本公告“三”中第“（二）”部分第“7”点规定情形的，自处罚决定</w:t>
      </w:r>
      <w:proofErr w:type="gramStart"/>
      <w:r>
        <w:rPr>
          <w:rFonts w:hint="eastAsia"/>
          <w:color w:val="333333"/>
        </w:rPr>
        <w:t>作出</w:t>
      </w:r>
      <w:proofErr w:type="gramEnd"/>
      <w:r>
        <w:rPr>
          <w:rFonts w:hint="eastAsia"/>
          <w:color w:val="333333"/>
        </w:rPr>
        <w:t>的当月起6个月内不得享受本公告规定的增值税即征即退政策。如纳税人连续12个月内发生两次以上本公告“三”中第“（二）”部分第“7”点规定的情形，自第二次处罚决定</w:t>
      </w:r>
      <w:proofErr w:type="gramStart"/>
      <w:r>
        <w:rPr>
          <w:rFonts w:hint="eastAsia"/>
          <w:color w:val="333333"/>
        </w:rPr>
        <w:t>作出</w:t>
      </w:r>
      <w:proofErr w:type="gramEnd"/>
      <w:r>
        <w:rPr>
          <w:rFonts w:hint="eastAsia"/>
          <w:color w:val="333333"/>
        </w:rPr>
        <w:t>的当月起36个月内不得享受本公告规定的增值税即征即退政策。相关处罚决定被依法撤销、变更、确认违法或者确认无效的，符合条件的纳税人可以重新申请办理退税事宜。</w:t>
      </w:r>
    </w:p>
    <w:p w14:paraId="719056E7" w14:textId="77777777" w:rsidR="007D42D8" w:rsidRDefault="007D42D8" w:rsidP="007D42D8">
      <w:pPr>
        <w:pStyle w:val="af2"/>
        <w:shd w:val="clear" w:color="auto" w:fill="FFFFFF"/>
        <w:spacing w:before="0" w:beforeAutospacing="0" w:after="225" w:afterAutospacing="0"/>
        <w:ind w:firstLine="480"/>
        <w:rPr>
          <w:rFonts w:hint="eastAsia"/>
          <w:color w:val="333333"/>
        </w:rPr>
      </w:pPr>
      <w:r>
        <w:rPr>
          <w:rFonts w:hint="eastAsia"/>
          <w:color w:val="333333"/>
        </w:rPr>
        <w:t>（五）各省、自治区、直辖市、计划单列市税务机关应于每年3月底之前在其网站上,将本地区上一年度所有享受本公告规定的增值税即征即退或免税政策的纳税人，按下列项目予以公示:纳税人名称、纳税人识别号、综合利用的资源名称、综合利用产品和劳务名称。各省、自治区、直辖市、计划单列市税务机关在对本地区上一年度享受本公告规定的增值税即征即退或免税政策的纳税人进行公示前，应会同本地区生态环境部门，再次核实纳税人受环保处罚情况。</w:t>
      </w:r>
    </w:p>
    <w:p w14:paraId="4962E20A" w14:textId="77777777" w:rsidR="007D42D8" w:rsidRDefault="007D42D8" w:rsidP="007D42D8">
      <w:pPr>
        <w:pStyle w:val="af2"/>
        <w:shd w:val="clear" w:color="auto" w:fill="FFFFFF"/>
        <w:spacing w:before="0" w:beforeAutospacing="0" w:after="225" w:afterAutospacing="0"/>
        <w:ind w:firstLine="480"/>
        <w:rPr>
          <w:rFonts w:hint="eastAsia"/>
          <w:color w:val="333333"/>
        </w:rPr>
      </w:pPr>
      <w:r>
        <w:rPr>
          <w:rFonts w:hint="eastAsia"/>
          <w:color w:val="333333"/>
        </w:rPr>
        <w:t>四、纳税人从事《目录》2.15“污水处理厂出水、工业排水（矿井水）、生活污水、垃圾处理厂渗透（滤）液等”项目、5.1“垃圾处理、污泥处理处置劳务”、5.2“污水处理劳务”项目，可适用本公告“三”规定的增值税即征即退政策，也可选择适用免征增值税政策；一经选定，36个月内不得变更。选择适用免税政策的纳税人，应满足本公告“三”有关规定以及《目录》规定的技术标准和相关条件，相关资料留存备查。</w:t>
      </w:r>
    </w:p>
    <w:p w14:paraId="718678DD" w14:textId="77777777" w:rsidR="007D42D8" w:rsidRDefault="007D42D8" w:rsidP="007D42D8">
      <w:pPr>
        <w:pStyle w:val="af2"/>
        <w:shd w:val="clear" w:color="auto" w:fill="FFFFFF"/>
        <w:spacing w:before="0" w:beforeAutospacing="0" w:after="225" w:afterAutospacing="0"/>
        <w:ind w:firstLine="480"/>
        <w:rPr>
          <w:rFonts w:hint="eastAsia"/>
          <w:color w:val="333333"/>
        </w:rPr>
      </w:pPr>
      <w:r>
        <w:rPr>
          <w:rFonts w:hint="eastAsia"/>
          <w:color w:val="333333"/>
        </w:rPr>
        <w:t>五、按照本公告规定单个所属期退税金额超过500万元的，主管税务机关应在退税完成后30个工作日内，将退税资料送同级财政部门复查，财政部门逐级复查后，由省级财政部门送财政部当地监管局出具最终复查意见。复查工作应于退税后3个月内完成，具体复查程序由财政部当地监管局会同省级财税部门制定。</w:t>
      </w:r>
    </w:p>
    <w:p w14:paraId="4ED7B151" w14:textId="77777777" w:rsidR="007D42D8" w:rsidRDefault="007D42D8" w:rsidP="007D42D8">
      <w:pPr>
        <w:pStyle w:val="af2"/>
        <w:shd w:val="clear" w:color="auto" w:fill="FFFFFF"/>
        <w:spacing w:before="0" w:beforeAutospacing="0" w:after="225" w:afterAutospacing="0"/>
        <w:ind w:firstLine="480"/>
        <w:rPr>
          <w:rFonts w:hint="eastAsia"/>
          <w:color w:val="333333"/>
        </w:rPr>
      </w:pPr>
      <w:r>
        <w:rPr>
          <w:rFonts w:hint="eastAsia"/>
          <w:color w:val="333333"/>
        </w:rPr>
        <w:lastRenderedPageBreak/>
        <w:t>六、再生资源回收、利用纳税人应依法履行纳税义务。各级税务机关要加强纳税申报、发票开具、即征即退等事项的管理工作，保障纳税人按规定及时办理相关纳税事项。</w:t>
      </w:r>
    </w:p>
    <w:p w14:paraId="43BA5428" w14:textId="77777777" w:rsidR="007D42D8" w:rsidRDefault="007D42D8" w:rsidP="007D42D8">
      <w:pPr>
        <w:pStyle w:val="af2"/>
        <w:shd w:val="clear" w:color="auto" w:fill="FFFFFF"/>
        <w:spacing w:before="0" w:beforeAutospacing="0" w:after="225" w:afterAutospacing="0"/>
        <w:ind w:firstLine="480"/>
        <w:rPr>
          <w:rFonts w:hint="eastAsia"/>
          <w:color w:val="333333"/>
        </w:rPr>
      </w:pPr>
      <w:r>
        <w:rPr>
          <w:rFonts w:hint="eastAsia"/>
          <w:color w:val="333333"/>
        </w:rPr>
        <w:t>七、本公告自2022年3月1日起执行。《财政部 国家税务总局关于印发〈资源综合利用产品和劳务增值税优惠目录〉的通知》（财税〔2015〕78号）、《财政部 税务总局关于资源综合利用增值税政策的公告》（财政部 税务总局公告2019年第90号）除“技术标准和相关条件”外同时废止，“技术标准和相关条件”有关规定可继续执行至2022年12月31日止。《目录》所列的资源综合利用项目适用的国家标准、行业标准，如在执行过程中有更新、替换，统一按新的国家标准、行业标准执行。</w:t>
      </w:r>
    </w:p>
    <w:p w14:paraId="5E3B534D" w14:textId="77777777" w:rsidR="007D42D8" w:rsidRDefault="007D42D8" w:rsidP="007D42D8">
      <w:pPr>
        <w:pStyle w:val="af2"/>
        <w:shd w:val="clear" w:color="auto" w:fill="FFFFFF"/>
        <w:spacing w:before="0" w:beforeAutospacing="0" w:after="225" w:afterAutospacing="0"/>
        <w:ind w:firstLine="480"/>
        <w:rPr>
          <w:rFonts w:hint="eastAsia"/>
          <w:color w:val="333333"/>
        </w:rPr>
      </w:pPr>
      <w:r>
        <w:rPr>
          <w:rFonts w:hint="eastAsia"/>
          <w:color w:val="333333"/>
        </w:rPr>
        <w:t>此前已发生未处理的事项，按本公告规定执行。已处理的事项，如执行完毕则不再调整；如纳税人受到环保、税收处罚已停止享受即征即退政策的时间超过6个月但尚未执行完毕的，则自本公告执行的当月起，可重新申请享受即征即退政策；如纳税人受到环保、税收处罚已停止享受即征即退政策的时间未超过6个月，则自6个月期满后的次月起，可重新申请享受即征即退政策。</w:t>
      </w:r>
    </w:p>
    <w:p w14:paraId="24F7A9D5" w14:textId="77777777" w:rsidR="007D42D8" w:rsidRDefault="007D42D8" w:rsidP="007D42D8">
      <w:pPr>
        <w:pStyle w:val="af2"/>
        <w:shd w:val="clear" w:color="auto" w:fill="FFFFFF"/>
        <w:spacing w:before="0" w:beforeAutospacing="0" w:after="225" w:afterAutospacing="0"/>
        <w:ind w:firstLine="480"/>
        <w:rPr>
          <w:rFonts w:hint="eastAsia"/>
          <w:color w:val="333333"/>
        </w:rPr>
      </w:pPr>
      <w:r>
        <w:rPr>
          <w:rFonts w:hint="eastAsia"/>
          <w:color w:val="333333"/>
        </w:rPr>
        <w:t>特此公告。</w:t>
      </w:r>
    </w:p>
    <w:p w14:paraId="4C3B29B1" w14:textId="77777777" w:rsidR="007D42D8" w:rsidRDefault="007D42D8" w:rsidP="007D42D8">
      <w:pPr>
        <w:pStyle w:val="af2"/>
        <w:shd w:val="clear" w:color="auto" w:fill="FFFFFF"/>
        <w:spacing w:before="0" w:beforeAutospacing="0" w:after="0" w:afterAutospacing="0"/>
        <w:ind w:firstLine="480"/>
        <w:rPr>
          <w:rFonts w:hint="eastAsia"/>
          <w:color w:val="333333"/>
        </w:rPr>
      </w:pPr>
      <w:r>
        <w:rPr>
          <w:rFonts w:hint="eastAsia"/>
          <w:color w:val="333333"/>
        </w:rPr>
        <w:t>附件：</w:t>
      </w:r>
      <w:hyperlink r:id="rId6" w:tgtFrame="_blank" w:history="1">
        <w:r>
          <w:rPr>
            <w:rStyle w:val="af3"/>
            <w:rFonts w:hint="eastAsia"/>
            <w:bdr w:val="none" w:sz="0" w:space="0" w:color="auto" w:frame="1"/>
          </w:rPr>
          <w:t>资源综合利用产品和劳务增值税优惠目录（2022年版）</w:t>
        </w:r>
      </w:hyperlink>
    </w:p>
    <w:p w14:paraId="14BB58ED" w14:textId="77777777" w:rsidR="007D42D8" w:rsidRDefault="007D42D8" w:rsidP="007D42D8">
      <w:pPr>
        <w:pStyle w:val="af2"/>
        <w:shd w:val="clear" w:color="auto" w:fill="FFFFFF"/>
        <w:spacing w:before="0" w:beforeAutospacing="0" w:after="0" w:afterAutospacing="0"/>
        <w:jc w:val="right"/>
        <w:rPr>
          <w:rFonts w:hint="eastAsia"/>
          <w:color w:val="333333"/>
        </w:rPr>
      </w:pPr>
      <w:r>
        <w:rPr>
          <w:rFonts w:hint="eastAsia"/>
          <w:color w:val="333333"/>
        </w:rPr>
        <w:t>财政部 税务总局</w:t>
      </w:r>
      <w:r>
        <w:rPr>
          <w:rFonts w:hint="eastAsia"/>
          <w:color w:val="333333"/>
        </w:rPr>
        <w:br/>
      </w:r>
      <w:r>
        <w:rPr>
          <w:rFonts w:hint="eastAsia"/>
          <w:color w:val="333333"/>
          <w:bdr w:val="none" w:sz="0" w:space="0" w:color="auto" w:frame="1"/>
        </w:rPr>
        <w:t>2021年12月30日</w:t>
      </w:r>
    </w:p>
    <w:p w14:paraId="78D3601E" w14:textId="77777777" w:rsidR="00360B71" w:rsidRDefault="00360B71">
      <w:pPr>
        <w:rPr>
          <w:rFonts w:hint="eastAsia"/>
        </w:rPr>
      </w:pPr>
    </w:p>
    <w:sectPr w:rsidR="00360B7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61DBBD" w14:textId="77777777" w:rsidR="00EE064B" w:rsidRDefault="00EE064B" w:rsidP="007D42D8">
      <w:pPr>
        <w:spacing w:after="0" w:line="240" w:lineRule="auto"/>
        <w:rPr>
          <w:rFonts w:hint="eastAsia"/>
        </w:rPr>
      </w:pPr>
      <w:r>
        <w:separator/>
      </w:r>
    </w:p>
  </w:endnote>
  <w:endnote w:type="continuationSeparator" w:id="0">
    <w:p w14:paraId="44F8B0FC" w14:textId="77777777" w:rsidR="00EE064B" w:rsidRDefault="00EE064B" w:rsidP="007D42D8">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DEC51C" w14:textId="77777777" w:rsidR="00EE064B" w:rsidRDefault="00EE064B" w:rsidP="007D42D8">
      <w:pPr>
        <w:spacing w:after="0" w:line="240" w:lineRule="auto"/>
        <w:rPr>
          <w:rFonts w:hint="eastAsia"/>
        </w:rPr>
      </w:pPr>
      <w:r>
        <w:separator/>
      </w:r>
    </w:p>
  </w:footnote>
  <w:footnote w:type="continuationSeparator" w:id="0">
    <w:p w14:paraId="00E1D375" w14:textId="77777777" w:rsidR="00EE064B" w:rsidRDefault="00EE064B" w:rsidP="007D42D8">
      <w:pPr>
        <w:spacing w:after="0" w:line="240" w:lineRule="auto"/>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21C"/>
    <w:rsid w:val="001A121C"/>
    <w:rsid w:val="00274A5A"/>
    <w:rsid w:val="00360B71"/>
    <w:rsid w:val="00422481"/>
    <w:rsid w:val="007A7B67"/>
    <w:rsid w:val="007D42D8"/>
    <w:rsid w:val="008578E7"/>
    <w:rsid w:val="009B0A29"/>
    <w:rsid w:val="00EE06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594A8935-531E-4ED7-889D-C9B297D0C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1A121C"/>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1A121C"/>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1A121C"/>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1A121C"/>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1A121C"/>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1A121C"/>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1A121C"/>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A121C"/>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1A121C"/>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A121C"/>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1A121C"/>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1A121C"/>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1A121C"/>
    <w:rPr>
      <w:rFonts w:cstheme="majorBidi"/>
      <w:color w:val="2F5496" w:themeColor="accent1" w:themeShade="BF"/>
      <w:sz w:val="28"/>
      <w:szCs w:val="28"/>
    </w:rPr>
  </w:style>
  <w:style w:type="character" w:customStyle="1" w:styleId="50">
    <w:name w:val="标题 5 字符"/>
    <w:basedOn w:val="a0"/>
    <w:link w:val="5"/>
    <w:uiPriority w:val="9"/>
    <w:semiHidden/>
    <w:rsid w:val="001A121C"/>
    <w:rPr>
      <w:rFonts w:cstheme="majorBidi"/>
      <w:color w:val="2F5496" w:themeColor="accent1" w:themeShade="BF"/>
      <w:sz w:val="24"/>
    </w:rPr>
  </w:style>
  <w:style w:type="character" w:customStyle="1" w:styleId="60">
    <w:name w:val="标题 6 字符"/>
    <w:basedOn w:val="a0"/>
    <w:link w:val="6"/>
    <w:uiPriority w:val="9"/>
    <w:semiHidden/>
    <w:rsid w:val="001A121C"/>
    <w:rPr>
      <w:rFonts w:cstheme="majorBidi"/>
      <w:b/>
      <w:bCs/>
      <w:color w:val="2F5496" w:themeColor="accent1" w:themeShade="BF"/>
    </w:rPr>
  </w:style>
  <w:style w:type="character" w:customStyle="1" w:styleId="70">
    <w:name w:val="标题 7 字符"/>
    <w:basedOn w:val="a0"/>
    <w:link w:val="7"/>
    <w:uiPriority w:val="9"/>
    <w:semiHidden/>
    <w:rsid w:val="001A121C"/>
    <w:rPr>
      <w:rFonts w:cstheme="majorBidi"/>
      <w:b/>
      <w:bCs/>
      <w:color w:val="595959" w:themeColor="text1" w:themeTint="A6"/>
    </w:rPr>
  </w:style>
  <w:style w:type="character" w:customStyle="1" w:styleId="80">
    <w:name w:val="标题 8 字符"/>
    <w:basedOn w:val="a0"/>
    <w:link w:val="8"/>
    <w:uiPriority w:val="9"/>
    <w:semiHidden/>
    <w:rsid w:val="001A121C"/>
    <w:rPr>
      <w:rFonts w:cstheme="majorBidi"/>
      <w:color w:val="595959" w:themeColor="text1" w:themeTint="A6"/>
    </w:rPr>
  </w:style>
  <w:style w:type="character" w:customStyle="1" w:styleId="90">
    <w:name w:val="标题 9 字符"/>
    <w:basedOn w:val="a0"/>
    <w:link w:val="9"/>
    <w:uiPriority w:val="9"/>
    <w:semiHidden/>
    <w:rsid w:val="001A121C"/>
    <w:rPr>
      <w:rFonts w:eastAsiaTheme="majorEastAsia" w:cstheme="majorBidi"/>
      <w:color w:val="595959" w:themeColor="text1" w:themeTint="A6"/>
    </w:rPr>
  </w:style>
  <w:style w:type="paragraph" w:styleId="a3">
    <w:name w:val="Title"/>
    <w:basedOn w:val="a"/>
    <w:next w:val="a"/>
    <w:link w:val="a4"/>
    <w:uiPriority w:val="10"/>
    <w:qFormat/>
    <w:rsid w:val="001A121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A121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A121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A121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A121C"/>
    <w:pPr>
      <w:spacing w:before="160"/>
      <w:jc w:val="center"/>
    </w:pPr>
    <w:rPr>
      <w:i/>
      <w:iCs/>
      <w:color w:val="404040" w:themeColor="text1" w:themeTint="BF"/>
    </w:rPr>
  </w:style>
  <w:style w:type="character" w:customStyle="1" w:styleId="a8">
    <w:name w:val="引用 字符"/>
    <w:basedOn w:val="a0"/>
    <w:link w:val="a7"/>
    <w:uiPriority w:val="29"/>
    <w:rsid w:val="001A121C"/>
    <w:rPr>
      <w:i/>
      <w:iCs/>
      <w:color w:val="404040" w:themeColor="text1" w:themeTint="BF"/>
    </w:rPr>
  </w:style>
  <w:style w:type="paragraph" w:styleId="a9">
    <w:name w:val="List Paragraph"/>
    <w:basedOn w:val="a"/>
    <w:uiPriority w:val="34"/>
    <w:qFormat/>
    <w:rsid w:val="001A121C"/>
    <w:pPr>
      <w:ind w:left="720"/>
      <w:contextualSpacing/>
    </w:pPr>
  </w:style>
  <w:style w:type="character" w:styleId="aa">
    <w:name w:val="Intense Emphasis"/>
    <w:basedOn w:val="a0"/>
    <w:uiPriority w:val="21"/>
    <w:qFormat/>
    <w:rsid w:val="001A121C"/>
    <w:rPr>
      <w:i/>
      <w:iCs/>
      <w:color w:val="2F5496" w:themeColor="accent1" w:themeShade="BF"/>
    </w:rPr>
  </w:style>
  <w:style w:type="paragraph" w:styleId="ab">
    <w:name w:val="Intense Quote"/>
    <w:basedOn w:val="a"/>
    <w:next w:val="a"/>
    <w:link w:val="ac"/>
    <w:uiPriority w:val="30"/>
    <w:qFormat/>
    <w:rsid w:val="001A121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1A121C"/>
    <w:rPr>
      <w:i/>
      <w:iCs/>
      <w:color w:val="2F5496" w:themeColor="accent1" w:themeShade="BF"/>
    </w:rPr>
  </w:style>
  <w:style w:type="character" w:styleId="ad">
    <w:name w:val="Intense Reference"/>
    <w:basedOn w:val="a0"/>
    <w:uiPriority w:val="32"/>
    <w:qFormat/>
    <w:rsid w:val="001A121C"/>
    <w:rPr>
      <w:b/>
      <w:bCs/>
      <w:smallCaps/>
      <w:color w:val="2F5496" w:themeColor="accent1" w:themeShade="BF"/>
      <w:spacing w:val="5"/>
    </w:rPr>
  </w:style>
  <w:style w:type="paragraph" w:styleId="ae">
    <w:name w:val="header"/>
    <w:basedOn w:val="a"/>
    <w:link w:val="af"/>
    <w:uiPriority w:val="99"/>
    <w:unhideWhenUsed/>
    <w:rsid w:val="007D42D8"/>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7D42D8"/>
    <w:rPr>
      <w:sz w:val="18"/>
      <w:szCs w:val="18"/>
    </w:rPr>
  </w:style>
  <w:style w:type="paragraph" w:styleId="af0">
    <w:name w:val="footer"/>
    <w:basedOn w:val="a"/>
    <w:link w:val="af1"/>
    <w:uiPriority w:val="99"/>
    <w:unhideWhenUsed/>
    <w:rsid w:val="007D42D8"/>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7D42D8"/>
    <w:rPr>
      <w:sz w:val="18"/>
      <w:szCs w:val="18"/>
    </w:rPr>
  </w:style>
  <w:style w:type="paragraph" w:styleId="af2">
    <w:name w:val="Normal (Web)"/>
    <w:basedOn w:val="a"/>
    <w:uiPriority w:val="99"/>
    <w:semiHidden/>
    <w:unhideWhenUsed/>
    <w:rsid w:val="007D42D8"/>
    <w:pPr>
      <w:widowControl/>
      <w:spacing w:before="100" w:beforeAutospacing="1" w:after="100" w:afterAutospacing="1" w:line="240" w:lineRule="auto"/>
    </w:pPr>
    <w:rPr>
      <w:rFonts w:ascii="宋体" w:eastAsia="宋体" w:hAnsi="宋体" w:cs="宋体"/>
      <w:kern w:val="0"/>
      <w:sz w:val="24"/>
      <w14:ligatures w14:val="none"/>
    </w:rPr>
  </w:style>
  <w:style w:type="character" w:styleId="af3">
    <w:name w:val="Hyperlink"/>
    <w:basedOn w:val="a0"/>
    <w:uiPriority w:val="99"/>
    <w:semiHidden/>
    <w:unhideWhenUsed/>
    <w:rsid w:val="007D42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5310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ov.cn/zhengce/zhengceku/2022-02/28/5676109/files/0f30bfd034414d7dab06ff12e476cf80.pdf"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1705</Words>
  <Characters>1928</Characters>
  <Application>Microsoft Office Word</Application>
  <DocSecurity>0</DocSecurity>
  <Lines>68</Lines>
  <Paragraphs>41</Paragraphs>
  <ScaleCrop>false</ScaleCrop>
  <Company/>
  <LinksUpToDate>false</LinksUpToDate>
  <CharactersWithSpaces>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6666666 666666</dc:creator>
  <cp:keywords/>
  <dc:description/>
  <cp:lastModifiedBy>6666666 666666</cp:lastModifiedBy>
  <cp:revision>3</cp:revision>
  <dcterms:created xsi:type="dcterms:W3CDTF">2025-07-27T01:51:00Z</dcterms:created>
  <dcterms:modified xsi:type="dcterms:W3CDTF">2025-07-27T01:51:00Z</dcterms:modified>
</cp:coreProperties>
</file>