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 网页编辑与确定性导出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交付可在本地启动的网页相册编辑器，从照片导入、图层编辑和保存恢复，到冻结文档、预检及实际 PNG／JPG／普通 PDF 导出。</w:t>
      </w:r>
    </w:p>
    <w:p>
      <w:r>
        <w:t>Architecture: 自有文档模型是事实源，Fabric 只是画布适配器。网页与可信 headless 入口共用资源、滤镜、文字布局和渲染包；先实现本地仓库端口，后续 C3 替换为云端仓库，C4 接入持久化任务与权益。</w:t>
      </w:r>
    </w:p>
    <w:p>
      <w:r>
        <w:t>Tech Stack: Node 24 LTS、npm workspaces、TypeScript、React、Vite、Fabric、IndexedDB、Vitest、Playwright 固定 Chromium、pdf-lib、fflate；精确候选版本见附录 A，实际安装后生成 lockfile。</w:t>
      </w:r>
    </w:p>
    <w:p>
      <w:r>
        <w:t>Spec: v0.3 基线 (../../design-v0.3/README.md)、PRD (../../ai-album-v0.1/02-产品需求文档.md)、架构 (../../ai-album-v0.1/03-开发架构与数据接口.md)、33 配方 (../../ai-album-v0.1/filters.csv)、测试运维 (../../ai-album-v0.1/05-测试与运维手册.md)。其他单元归属见交付路线 (2026-10-21-delivery-roadmap.md)。</w:t>
      </w:r>
    </w:p>
    <w:p>
      <w:r>
        <w:t>状态：待评审的实施计划；下列测试代码与命令是实施时要执行的步骤，本次没有执行产品测试，也没有产品功能通过记录。用户确认全程 AI 开发；不按人工人数估算交期。</w:t>
      </w:r>
    </w:p>
    <w:p>
      <w:pPr>
        <w:pStyle w:val="Heading2"/>
      </w:pPr>
      <w:r>
        <w:t>Global Constraints</w:t>
      </w:r>
    </w:p>
    <w:p>
      <w:r>
        <w:t>- 文档坐标 px96，schemaVersion=1，colorSpace=srgb；单页为 pageSize，跨页宽度为单页两倍；封面正背面各为单页，另计。</w:t>
      </w:r>
    </w:p>
    <w:p>
      <w:r>
        <w:t>- 首期草案允许 1–50 个内页跨页，即 2–100 个内页；封面正面、背面另存，不计内页数量。</w:t>
      </w:r>
    </w:p>
    <w:p>
      <w:r>
        <w:t>- 单项目 500 张照片、单图 25MB、100 个图层／跨页；首期单图不超过 80MP。它们是待目标设备验证的容量上限，不是已通过的性能指标。</w:t>
      </w:r>
    </w:p>
    <w:p>
      <w:r>
        <w:t>- 首期支持 JPEG、PNG；HEIC、RAW、PSD 暂不接受；不开放任意 SVG 上传。</w:t>
      </w:r>
    </w:p>
    <w:p>
      <w:r>
        <w:t>- Group 禁止循环、重复 ID、NaN／Infinity 和超深嵌套，深度最多 5；图层数组从底到顶。</w:t>
      </w:r>
    </w:p>
    <w:p>
      <w:r>
        <w:t>- 图片先校正 EXIF 方向，crop 为校正后源图的归一化矩形，范围必须位于 [0,1]，非空；原片不覆盖。</w:t>
      </w:r>
    </w:p>
    <w:p>
      <w:r>
        <w:t>- 原图单列；F01–F33 稳定 ID；强度 0–100%；配方顺序固定；强度在最终效果与原图的线性光域混合；seed 固定。</w:t>
      </w:r>
    </w:p>
    <w:p>
      <w:r>
        <w:t>- 文档、素材、字体、模板和滤镜版本可追溯；缺原片不能回退缩略图；字体缺失／无授权、未知 schema、文字超框或不支持字符阻断成品导出。</w:t>
      </w:r>
    </w:p>
    <w:p>
      <w:r>
        <w:t>- 裁剪后有效 PPI 100–199 警告；小于 100 强警告，普通数字导出可明确确认继续；不能靠 DPI 标签提升细节。</w:t>
      </w:r>
    </w:p>
    <w:p>
      <w:r>
        <w:t>- 导出像素＝逻辑 px × DPI ÷96；600×300mm／300DPI 裁切区 7087×3543px；各边 3mm 出血后 7157×3614px。</w:t>
      </w:r>
    </w:p>
    <w:p>
      <w:r>
        <w:t>- 普通 PDF 为 sRGB 栅格页，不承诺 PDF/X、CMYK、可搜索矢量文字、拼版或专业印厂交付。</w:t>
      </w:r>
    </w:p>
    <w:p>
      <w:r>
        <w:t>- 网页完整编辑、小程序快速成册、App 预留；C1 仅交付网页与共享核心，其他首期模块仍在 C2–C5。</w:t>
      </w:r>
    </w:p>
    <w:p>
      <w:pPr>
        <w:pStyle w:val="Heading2"/>
      </w:pPr>
      <w:r>
        <w:t>Review Focus</w:t>
      </w:r>
    </w:p>
    <w:p>
      <w:r>
        <w:t>- RF1：未知图层／扩展字段经过读取、局部编辑、保存后仍完整；未知层不能被静默省略导出。测试归属任务 1、8。</w:t>
      </w:r>
    </w:p>
    <w:p>
      <w:r>
        <w:t>- RF2：IndexedDB 配额不足、并发标签页和保存冲突不毁坏上一版本，不把失败显示为“已保存”。测试归属任务 3。</w:t>
      </w:r>
    </w:p>
    <w:p>
      <w:r>
        <w:t>- RF3：EXIF 6／8、透明 PNG、裁剪越界和极端长宽比不会误转方向、改变原片或虚报 PPI。测试归属任务 2、8。</w:t>
      </w:r>
    </w:p>
    <w:p>
      <w:r>
        <w:t>- RF4：中文标点、组合字符、缺字与字体加载竞态不会以系统字体替代后悄悄导出。测试归属任务 2、5、8。</w:t>
      </w:r>
    </w:p>
    <w:p>
      <w:r>
        <w:t>- RF5：React StrictMode、切换跨页、迟到图片加载和取消不会修改新页面或泄漏画布／对象 URL。测试归属任务 5、6、9。</w:t>
      </w:r>
    </w:p>
    <w:p>
      <w:pPr>
        <w:pStyle w:val="Heading2"/>
      </w:pPr>
      <w:r>
        <w:t>交付边界与统一接口</w:t>
      </w:r>
    </w:p>
    <w:p>
      <w:r>
        <w:t>C1 可在单用户本地浏览器完成完整闭环，界面显示“仅此浏览器保存”，提供可恢复的项目包。本地导出进度可取消，关闭页面不会假装仍有后台任务。正式登录、云存储、可靠导出队列和会员验证由 C3／C4 实现。C1 不调用生图、不展示虚构支付成功、不提供可绕过的假会员。</w:t>
      </w:r>
    </w:p>
    <w:p>
      <w:r>
        <w:t>以下为本计划新增、待评审的工程决定，实施后不得暗改：</w:t>
      </w:r>
    </w:p>
    <w:p>
      <w:r>
        <w:t>- MAX_IMPORT_BYTES=25_000_000，MAX_SOURCE_PIXELS=80_000_000，MAX_SURFACE_PIXELS=50_000_000；每跨页 100 层包含递归子层。DPI 仅接受 72、150、300。</w:t>
      </w:r>
    </w:p>
    <w:p>
      <w:r>
        <w:t>- 本地浏览器预计工作集上限 768MiB，headless 2GiB；保守估算 12×最大源图像素＋12×输出面像素＋缓存实际字节＋128MiB。超预算明确拒绝并建议拆分或降规格，不暗降清晰度；不是实测内存保证。</w:t>
      </w:r>
    </w:p>
    <w:p>
      <w:r>
        <w:t>- 同时解码／渲染 1 个输出面；图片缓存至多 128MiB；滤镜 tile 为 512×512，不创建整张 80MP 的浮点副本。每张 bitmap／canvas 在使用结束后释放。</w:t>
      </w:r>
    </w:p>
    <w:p>
      <w:r>
        <w:t>- 所有层以左上为原点，x／y／width／height 为局部坐标，rotation 单位度；group 子层使用父坐标、组只允许统一缩放，避免首版引入不可表达的剪切。图片框缩放通过 crop／fitMode 表达；不支持的画布变换不能写回模型。</w:t>
      </w:r>
    </w:p>
    <w:p>
      <w:r>
        <w:t>- fitMode='cover'|'contain'，默认 cover；cover 裁剪比例匹配图框，contain 明确留白；旋转保持源图方向归一化后的坐标。</w:t>
      </w:r>
    </w:p>
    <w:p>
      <w:r>
        <w:t>- 保存后的 revision 为正整数；本地新项目 revision=1。保存用 expectedRevision 原子比较，成功加一；草稿的操作不擅自修改 revision。</w:t>
      </w:r>
    </w:p>
    <w:p>
      <w:r>
        <w:t>- 自动保存空闲 2 秒、持续操作最多 10 秒触发；撤销至少 100 次操作，历史命令不含图片字节；本地保留最近 20 个恢复 revision，正在导出快照引用的资源不清理。</w:t>
      </w:r>
    </w:p>
    <w:p>
      <w:r>
        <w:t>- C1 原创种子模板 5 个：婚礼、旅行、亲子、写真、国风各 1 个。它们是可编辑占位模板，不继承第三方图片或 Skill 输出。</w:t>
      </w:r>
    </w:p>
    <w:p>
      <w:r>
        <w:t>- 关闭导出时释放所有临时资源；PNG 保留透明，JPEG 使用用户显式选择的底色（默认白色），JPG 质量 0.95。多面图片打 ZIP，PDF 每面一页。</w:t>
      </w:r>
    </w:p>
    <w:p>
      <w:r>
        <w:t>共享类型由指定任务定义，任务外不要另起同义模型：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类型／端口</w:t>
            </w:r>
          </w:p>
        </w:tc>
        <w:tc>
          <w:tcPr>
            <w:tcW w:type="dxa" w:w="1728"/>
          </w:tcPr>
          <w:p>
            <w:r>
              <w:t>定义位置与最低字段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DocumentModel, Layer, DocumentIssue, FilterRef, TemplateRef</w:t>
            </w:r>
          </w:p>
        </w:tc>
        <w:tc>
          <w:tcPr>
            <w:tcW w:type="dxa" w:w="1728"/>
          </w:tcPr>
          <w:p>
            <w:r>
              <w:t>任务 1；v0.1 示例为基础，known layers=image/text/shape/group；未知同版本层为 opaque 对象，保留全部 JSON；Issue 含 code、path、severity；FilterRef 含 presetId／recipeVersion／strength／seed，TemplateRef 含 id／version／sha256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AssetRecord, FontRecord, ResourceManifest</w:t>
            </w:r>
          </w:p>
        </w:tc>
        <w:tc>
          <w:tcPr>
            <w:tcW w:type="dxa" w:w="1728"/>
          </w:tcPr>
          <w:p>
            <w:r>
              <w:t>任务 2；资源 id/version、文件 SHA-256、尺寸、来源／授权、状态；字体 face 可含多个本地 WOFF2 子集及各自 hash／字符覆盖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ResourcePort</w:t>
            </w:r>
          </w:p>
        </w:tc>
        <w:tc>
          <w:tcPr>
            <w:tcW w:type="dxa" w:w="1728"/>
          </w:tcPr>
          <w:p>
            <w:r>
              <w:t>任务 2；read(id: string, variant: 'original'</w:t>
            </w:r>
          </w:p>
        </w:tc>
        <w:tc>
          <w:tcPr>
            <w:tcW w:type="dxa" w:w="1728"/>
          </w:tcPr>
          <w:p>
            <w:r>
              <w:t>'normalized'</w:t>
            </w:r>
          </w:p>
        </w:tc>
        <w:tc>
          <w:tcPr>
            <w:tcW w:type="dxa" w:w="1728"/>
          </w:tcPr>
          <w:p>
            <w:r>
              <w:t>'preview'</w:t>
            </w:r>
          </w:p>
        </w:tc>
        <w:tc>
          <w:tcPr>
            <w:tcW w:type="dxa" w:w="1728"/>
          </w:tcPr>
          <w:p>
            <w:r>
              <w:t>'font'): Promise&lt;Uint8Array&gt;；找不到则抛带 code 的错误，不能替代 variant</w:t>
            </w:r>
          </w:p>
        </w:tc>
      </w:tr>
      <w:tr>
        <w:tc>
          <w:tcPr>
            <w:tcW w:type="dxa" w:w="1728"/>
          </w:tcPr>
          <w:p>
            <w:r>
              <w:t>ResourceWriter, AssetBytes</w:t>
            </w:r>
          </w:p>
        </w:tc>
        <w:tc>
          <w:tcPr>
            <w:tcW w:type="dxa" w:w="1728"/>
          </w:tcPr>
          <w:p>
            <w:r>
              <w:t>任务 2 定义、任务 3 实现；putAsset(record:AssetRecord,data:AssetBytes):Promise&lt;void&gt;、putFont(record:FontRecord,files:ReadonlyMap&lt;string,Uint8Array&gt;):Promise&lt;void&gt;；AssetBytes 为 original／normalized／preview 三份字节；同 id 不同 hash 禁止覆盖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RevisionStore</w:t>
            </w:r>
          </w:p>
        </w:tc>
        <w:tc>
          <w:tcPr>
            <w:tcW w:type="dxa" w:w="1728"/>
          </w:tcPr>
          <w:p>
            <w:r>
              <w:t>任务 3；load(projectId: string, revision?: number): Promise&lt;SavedRevision&gt;；save(doc: DocumentModel, expectedRevision: number, resources: ResourceManifest): Promise&lt;SaveResult&gt;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SavedRevision, SaveResult</w:t>
            </w:r>
          </w:p>
        </w:tc>
        <w:tc>
          <w:tcPr>
            <w:tcW w:type="dxa" w:w="1728"/>
          </w:tcPr>
          <w:p>
            <w:r>
              <w:t>任务 3；前者含 doc、docHash、resources、savedAt；后者为 {ok:true,value:SavedRevision} 或 {ok:false,code:'REVISION_CONFLICT'</w:t>
            </w:r>
          </w:p>
        </w:tc>
        <w:tc>
          <w:tcPr>
            <w:tcW w:type="dxa" w:w="1728"/>
          </w:tcPr>
          <w:p>
            <w:r>
              <w:t>'STORAGE_FULL'</w:t>
            </w:r>
          </w:p>
        </w:tc>
        <w:tc>
          <w:tcPr>
            <w:tcW w:type="dxa" w:w="1728"/>
          </w:tcPr>
          <w:p>
            <w:r>
              <w:t>'STORAGE_FAILED',recoveryDraft:DocumentModel}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PixelTile, FilterRecipe</w:t>
            </w:r>
          </w:p>
        </w:tc>
        <w:tc>
          <w:tcPr>
            <w:tcW w:type="dxa" w:w="1728"/>
          </w:tcPr>
          <w:p>
            <w:r>
              <w:t>任务 4；tile 含 RGBA8 bytes、width、height、offsetX／Y、fullWidth／Height；FilterRef 从 document 导入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RenderInput, RenderSurface, TextMetricsReport</w:t>
            </w:r>
          </w:p>
        </w:tc>
        <w:tc>
          <w:tcPr>
            <w:tcW w:type="dxa" w:w="1728"/>
          </w:tcPr>
          <w:p>
            <w:r>
              <w:t>任务 5；RenderInput 含 doc、surface:RenderSurface、manifest、port、signal、pixelScale；RenderSurface 含稳定 id、sourceSpreadId 或 cover、clip:{x,y,width,height}、bleedPx96、background、pixelWidth／Height；文字报告含 layerId、lines:string[]、overflow、unsupportedCodePoints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ExportOptions, SurfaceSpec, ExportSnapshot</w:t>
            </w:r>
          </w:p>
        </w:tc>
        <w:tc>
          <w:tcPr>
            <w:tcW w:type="dxa" w:w="1728"/>
          </w:tcPr>
          <w:p>
            <w:r>
              <w:t>任务 8；options 含 format、dpi、view、pageIds、includeCover、bleedMm、jpegMatte；SurfaceSpec 扩展 RenderSurface 的物理 trim／bleed 元数据；snapshot 含已保存 revision、docHash、resources、options、optionsHash、createdAt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PreflightReport</w:t>
            </w:r>
          </w:p>
        </w:tc>
        <w:tc>
          <w:tcPr>
            <w:tcW w:type="dxa" w:w="1728"/>
          </w:tcPr>
          <w:p>
            <w:r>
              <w:t>任务 8；含 snapshotHash、blockers、warnings、surfaces；每个 issue 有稳定 id，确认针对这些 id 和 snapshotHash，不接受全局“忽略全部”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Artifact, ArtifactManifest</w:t>
            </w:r>
          </w:p>
        </w:tc>
        <w:tc>
          <w:tcPr>
            <w:tcW w:type="dxa" w:w="1728"/>
          </w:tcPr>
          <w:p>
            <w:r>
              <w:t>任务 9；文件名、MIME、bytes／SHA-256、surfaceId、像素／物理尺寸、DPI、revision、snapshotHash、renderBuild；不含原片 GPS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文件结构</w:t>
      </w:r>
    </w:p>
    <w:p>
      <w:r>
        <w:t>所有路径相对仓库根；每项任务列出具体文件，src/index.ts 仅导出公开接口。</w:t>
      </w:r>
    </w:p>
    <w:p>
      <w:r>
        <w:t>workspace 包名固定为 @album/document、@album/assets、@album/storage、@album/render、@album/export、@album/web、@album/render-cli，依赖方向由上表决定，不跨包读取私有文件。</w:t>
      </w:r>
    </w:p>
    <w:p>
      <w:pPr>
        <w:spacing w:after="0"/>
      </w:pPr>
      <w:r>
        <w:t>packages/document/src/       类型、校验、哈希、命令、模板</w:t>
      </w:r>
    </w:p>
    <w:p>
      <w:pPr>
        <w:spacing w:after="0"/>
      </w:pPr>
      <w:r>
        <w:t>packages/assets/src/         导入、方向、字体、资源合同</w:t>
      </w:r>
    </w:p>
    <w:p>
      <w:pPr>
        <w:spacing w:after="0"/>
      </w:pPr>
      <w:r>
        <w:t>packages/storage/src/        IndexedDB、revision、项目包</w:t>
      </w:r>
    </w:p>
    <w:p>
      <w:pPr>
        <w:spacing w:after="0"/>
      </w:pPr>
      <w:r>
        <w:t>packages/render/src/         CPU 滤镜、字体布局、Fabric 映射</w:t>
      </w:r>
    </w:p>
    <w:p>
      <w:pPr>
        <w:spacing w:after="0"/>
      </w:pPr>
      <w:r>
        <w:t>packages/export/src/         预检、快照、几何、编码与元数据</w:t>
      </w:r>
    </w:p>
    <w:p>
      <w:pPr>
        <w:spacing w:after="0"/>
      </w:pPr>
      <w:r>
        <w:t>apps/web/src/                编辑器 UI、本地项目、导出面板</w:t>
      </w:r>
    </w:p>
    <w:p>
      <w:pPr>
        <w:spacing w:after="0"/>
      </w:pPr>
      <w:r>
        <w:t>apps/render-cli/src/         可信本地快照渲染入口</w:t>
      </w:r>
    </w:p>
    <w:p>
      <w:pPr>
        <w:spacing w:after="0"/>
      </w:pPr>
      <w:r>
        <w:t>tests/fixtures/             自制／明确授权的照片、字体、坏文档</w:t>
      </w:r>
    </w:p>
    <w:p>
      <w:pPr>
        <w:spacing w:after="0"/>
      </w:pPr>
      <w:r>
        <w:t>tests/browser/              真实 Chromium 行为与导出检查</w:t>
      </w:r>
    </w:p>
    <w:p>
      <w:pPr>
        <w:spacing w:after="0"/>
      </w:pPr>
      <w:r>
        <w:t>docs/implementation/c1/     实际环境、验收结果与导出样片</w:t>
      </w:r>
    </w:p>
    <w:p>
      <w:pPr>
        <w:pStyle w:val="Heading2"/>
      </w:pPr>
      <w:r>
        <w:t>Task 1: 可校验、无损往返的文档模型</w:t>
      </w:r>
    </w:p>
    <w:p>
      <w:r>
        <w:t>Files: Create package.json, package-lock.json, .nvmrc, tsconfig.json, vitest.config.ts, packages/document/package.json, packages/document/src/{model,validate,canonical,index}.ts, packages/document/src/document.test.ts, tests/fixtures/documents/minimal.json。</w:t>
      </w:r>
    </w:p>
    <w:p>
      <w:r>
        <w:t>Interfaces: Consumes v0.1 JSON 字段及本计划 Global Constraints。Produces parseDocument(value: unknown): DocumentModel、validateDocument(doc: DocumentModel): DocumentIssue[]、canonicalDocument(doc: DocumentModel): string、hashDocument(doc: DocumentModel): Promise&lt;string&gt;。解析错误抛 DocumentValidationError，有 issues；未知同版本层不是解析错误，但返回 UNSUPPORTED_LAYER 导出阻断项。</w:t>
      </w:r>
    </w:p>
    <w:p>
      <w:r>
        <w:t>□ Step 1: 写失败用例 document.test.ts。 复制 minimal fixture 后增加未知层和 advancedBlend:{mode:'multiply'}；断言 parse→canonical→parse 保留字段；相同对象不同键顺序 hash 相等，数组顺序不同 hash 不同。再断言 NaN、Infinity、负宽高、重复层 ID、6 层嵌套、循环对象、schemaVersion=99 分别产生明确错误；封面与内页 ID 全局唯一。（RF1）</w:t>
      </w:r>
    </w:p>
    <w:p>
      <w:pPr>
        <w:spacing w:after="0"/>
      </w:pPr>
      <w:r>
        <w:t>expect(parseDocument(JSON.parse(canonicalDocument(doc)))).toEqual(doc);</w:t>
      </w:r>
    </w:p>
    <w:p>
      <w:pPr>
        <w:spacing w:after="0"/>
      </w:pPr>
      <w:r>
        <w:t>expect(validateDocument(doc).map(i =&gt; i.code)).toContain('UNSUPPORTED_LAYER');</w:t>
      </w:r>
    </w:p>
    <w:p>
      <w:pPr>
        <w:spacing w:after="0"/>
      </w:pPr>
      <w:r>
        <w:t>expect(() =&gt; parseDocument({...doc, schemaVersion: 99})).toThrow(DocumentValidationError);</w:t>
      </w:r>
    </w:p>
    <w:p>
      <w:r>
        <w:t>□ Step 2: 建立仅供测试运行的 workspace 配置，执行 npm run test:unit -- packages/document/src/document.test.ts。预期 FAIL：缺少 parseDocument 实现；若只有依赖／配置错误，先修复测试环境，不把它算作有效失败。配置与最小可运行模型同项提交。</w:t>
      </w:r>
    </w:p>
    <w:p>
      <w:r>
        <w:t>□ Step 3: 实现上述四个签名。 已知字段严格校验、对象扩展字段透传；仅接收 JSON 值，禁止 prototype 污染键。canonical 键按 Unicode 码点排序、数组保持顺序、几何值保存为最多 6 位小数，hash 用 SHA-256。跨页及源图上限校验分开，未知层不能变成空层。生成 DocumentModel 的判别联合与 opaque 类型，不使用 Fabric JSON 作源数据。</w:t>
      </w:r>
    </w:p>
    <w:p>
      <w:r>
        <w:t>□ Step 4: 执行 npm run test:unit -- packages/document/src/document.test.ts 和 npm run typecheck，预期退出码均 0；记录 Node、npm、lockfile SHA 和兼容性结果。精确版本安装不兼容时停止扩展功能，依据最小复现选择受支持版本并记决策，不强制忽略 peer 依赖。</w:t>
      </w:r>
    </w:p>
    <w:p>
      <w:r>
        <w:t>□ Step 5: 提交 git add package.json package-lock.json .nvmrc tsconfig.json vitest.config.ts packages/document tests/fixtures/documents；git commit -m "feat(document): add lossless validated album model"。</w:t>
      </w:r>
    </w:p>
    <w:p>
      <w:pPr>
        <w:pStyle w:val="Heading2"/>
      </w:pPr>
      <w:r>
        <w:t>Task 2: 不可变照片、EXIF 与本地字体</w:t>
      </w:r>
    </w:p>
    <w:p>
      <w:r>
        <w:t>Files: Create packages/assets/package.json, packages/assets/src/{types,import-image,font-catalog,resource-port,index}.ts, packages/assets/src/assets.test.ts, scripts/{build-font-catalog,build-image-fixtures}.ts, tests/fixtures/images/{orientation-6,orientation-8,transparent,landscape,portrait}.json, tests/fixtures/images/README.md, apps/web/public/fonts/{manifest.json,OFL.txt}, tests/browser/assets.spec.ts, tests/browser/harness/{index.html,main.ts,host.ts}, playwright.config.ts。图像二进制由 fixture 脚本生成并加入同目录；字体子集文件由已锁依赖复制，禁止运行时下载字体。harness 只在测试启动 Vite 提供模块／fixture，后续浏览器核心测试复用；任务6开始另启动真实 web 做 UI 验证。</w:t>
      </w:r>
    </w:p>
    <w:p>
      <w:r>
        <w:t>Interfaces: Consumes DocumentIssue。Produces资源共享类型和 ResourceWriter 接口、importImage(file: File, signal: AbortSignal): Promise&lt;{record:AssetRecord,original:Uint8Array,normalized:Uint8Array,preview:Uint8Array}&gt;、loadFont(record: FontRecord, port: ResourcePort, signal: AbortSignal): Promise&lt;LoadedFont&gt;、unsupportedGlyphs(text: string, font: LoadedFont): number[]。LoadedFont 含唯一 family、faces、codePoints、dispose()；字体集合内每个子集具有独立资源 id，可经 read(id,'font') 读取。</w:t>
      </w:r>
    </w:p>
    <w:p>
      <w:r>
        <w:t>□ Step 1: 写 assets.test.ts 与 assets.spec.ts。 构造带四角色块的 EXIF 6／8 JPEG，断言归一化宽高交换、角块位置正确、original SHA 不变，重复加载不再次旋转；透明 PNG alpha 保留；25_000_001 字节、80_000_001 像素、伪 JPEG、坏 PNG、超长宽比但像素合法输入均有明确接受／拒绝结果。字体读失败／hash 不符／授权禁止使用必须失败；我们Á🙂 中缺字返回具体码点，不以系统 fallback 当成功。（RF3、RF4）</w:t>
      </w:r>
    </w:p>
    <w:p>
      <w:pPr>
        <w:spacing w:after="0"/>
      </w:pPr>
      <w:r>
        <w:t>expect([result.record.width, result.record.height]).toEqual([200, 300]); // 源为300×200，EXIF6</w:t>
      </w:r>
    </w:p>
    <w:p>
      <w:pPr>
        <w:spacing w:after="0"/>
      </w:pPr>
      <w:r>
        <w:t>expect(result.original).toEqual(originalBytes);</w:t>
      </w:r>
    </w:p>
    <w:p>
      <w:pPr>
        <w:spacing w:after="0"/>
      </w:pPr>
      <w:r>
        <w:t>expect(unsupportedGlyphs('我们🙂', font)).toContain(0x1f642);</w:t>
      </w:r>
    </w:p>
    <w:p>
      <w:r>
        <w:t>□ Step 2: 执行 npm run test:unit -- packages/assets/src/assets.test.ts 与 npm run test:browser -- tests/browser/assets.spec.ts，预期 FAIL：导入／字体入口未实现。</w:t>
      </w:r>
    </w:p>
    <w:p>
      <w:r>
        <w:t>□ Step 3: 实现三个函数与 ResourcePort。 检查 magic bytes 与图片头后解码；浏览器解码器统一应用 EXIF 一次，不再叠加手动旋转，归一化文件清除 EXIF orientation／GPS。保留原片字节独立存储；preview 长边 1600。seed 字体 Noto Sans SC／Noto Serif SC，各400／700真实字重，精确版本及 OFL 留档；fontkit 解析实际子集 cmap，按所需字符加载对应本地 faces，等待 FontFace.load 和 document.fonts.ready；family 用版本 hash 命名，不允许合成粗体冒充已有版本。abort 时释放 bitmap 和 ObjectURL。</w:t>
      </w:r>
    </w:p>
    <w:p>
      <w:r>
        <w:t>□ Step 4: 重跑上述两命令，预期全部 PASS。 记录 EXIF fixture 生成逻辑和颜色容差（JPEG 每通道 8）；核对 manifest 每份字体文件实际 SHA、来源与可用授权，禁止只读取 CSS unicode-range 当真实缺字证据。</w:t>
      </w:r>
    </w:p>
    <w:p>
      <w:r>
        <w:t>□ Step 5: 提交本项明确路径及新增 fixture、根依赖／lockfile；git commit -m "feat(assets): normalize imports and pin licensed fonts"。</w:t>
      </w:r>
    </w:p>
    <w:p>
      <w:pPr>
        <w:pStyle w:val="Heading2"/>
      </w:pPr>
      <w:r>
        <w:t>Task 3: 原子保存、命令历史和恢复项目包</w:t>
      </w:r>
    </w:p>
    <w:p>
      <w:r>
        <w:t>Files: Create packages/storage/package.json, packages/storage/src/{indexeddb-store,project-bundle,index}.ts, packages/document/src/commands.ts, apps/web/src/state/{history,autosave}.ts, tests/browser/storage.spec.ts。</w:t>
      </w:r>
    </w:p>
    <w:p>
      <w:r>
        <w:t>Interfaces: Consumes文档哈希和 ResourceManifest。Produces IndexedDbRevisionStore implements RevisionStore, ResourcePort, ResourceWriter（构造参数 dbName:string）、applyCommand(doc: DocumentModel, command: DocumentCommand): DocumentModel、History(initial:DocumentModel)（execute(command:DocumentCommand)、undo()、redo() 均返回 DocumentModel）、Autosave(store:RevisionStore,getDraft:()=&gt;DocumentModel,getResources:()=&gt;ResourceManifest)（markDirty():void、flush():Promise&lt;SaveResult&gt;、dispose():void，status='dirty'|'saving'|'saved'|'conflict'|'error'）、exportProject(projectId:string,store:IndexedDbRevisionStore):Promise&lt;Uint8Array&gt;、importProject(bytes:Uint8Array,store:IndexedDbRevisionStore):Promise&lt;SavedRevision&gt;。DocumentCommand 为 insert/delete/update/reorder layer、add/delete/reorder spread、apply-template 的判别联合；update 只改已知允许字段，不替换整层对象。</w:t>
      </w:r>
    </w:p>
    <w:p>
      <w:r>
        <w:t>□ Step 1: 写 storage.spec.ts。 A／B 两标签页从 revision=1 保存，A 得 2，B 必须 REVISION_CONFLICT；注入事务 QuotaExceededError 后 load 仍返回 2、autosave.status='error'、恢复草稿存在，任务6再验证对应 UI 文案；用虚拟时钟验证 2 秒／10 秒；连续 100 次操作可全部撤销并重做；复制跨页后修改副本不改变原页；未知字段跨导出项目包／导入仍在。（RF1、RF2）</w:t>
      </w:r>
    </w:p>
    <w:p>
      <w:pPr>
        <w:spacing w:after="0"/>
      </w:pPr>
      <w:r>
        <w:t>expect((await store.save(draftA, 1, resources)).ok).toBe(true);</w:t>
      </w:r>
    </w:p>
    <w:p>
      <w:pPr>
        <w:spacing w:after="0"/>
      </w:pPr>
      <w:r>
        <w:t>expect(await store.save(draftB, 1, resources)).toMatchObject({ok:false,code:'REVISION_CONFLICT'});</w:t>
      </w:r>
    </w:p>
    <w:p>
      <w:pPr>
        <w:spacing w:after="0"/>
      </w:pPr>
      <w:r>
        <w:t>expect((await store.load(projectId)).doc.revision).toBe(2);</w:t>
      </w:r>
    </w:p>
    <w:p>
      <w:r>
        <w:t>□ Step 2: 执行 npm run test:browser -- tests/browser/storage.spec.ts，预期 FAIL：仓库和 history 未实现。</w:t>
      </w:r>
    </w:p>
    <w:p>
      <w:r>
        <w:t>□ Step 3: 实现上述端口与类。 revision 元信息、文档、资源引用与 current 指针在同一 IndexedDB 事务更新；资源 blobs 按 hash 不可变，未挂接资源可稍后回收。提供 create(doc:DocumentModel,resources:ResourceManifest):Promise&lt;SavedRevision&gt; 建立 revision=1，不复用 save 的冲突语义；本地类再提供 pinResources(ownerId:string,manifest:ResourceManifest):Promise&lt;void&gt;／releaseResources(ownerId:string):Promise&lt;void&gt;，清理器跳过活动导出引用。项目包 ZIP 含版本 manifest、文档、原图／归一图／字体字节、SHA 与许可证；导入逐项验证，拒绝路径穿越、重复路径、超资源上限、解压后总量超过 1GiB 的包，不从包执行脚本或解析任意 URL。导入用新 projectId，校验完成后文档与资源在同一事务落库，保留 sourceProjectId／sourceRevision 追溯；配额不足保留原库，不先清空。冲突返回可另存草稿，不自动合并；清理 20 份以外历史时保留当前和正在导出引用。</w:t>
      </w:r>
    </w:p>
    <w:p>
      <w:r>
        <w:t>□ Step 4: 重跑命令并增加坏 ZIP／hash 错误导入断言，预期 PASS。 npm run typecheck 退出 0。首次浏览器未授权持久存储／不支持 IndexedDB 时显示具体错误和项目包恢复建议，不声称自动云备份。</w:t>
      </w:r>
    </w:p>
    <w:p>
      <w:r>
        <w:t>□ Step 5: 提交本项源文件、测试及依赖变更；git commit -m "feat(storage): add atomic revisions and recoverable local projects"。</w:t>
      </w:r>
    </w:p>
    <w:p>
      <w:pPr>
        <w:pStyle w:val="Heading2"/>
      </w:pPr>
      <w:r>
        <w:t>Task 4: 33 个确定性 CPU 滤镜</w:t>
      </w:r>
    </w:p>
    <w:p>
      <w:r>
        <w:t>Files: Create packages/render/package.json, packages/render/src/filters/{types,recipes,kernel,index}.ts, packages/render/src/filters/kernel.test.ts, scripts/build-filter-manifest.ts, packages/render/manifests/filters-v1.json；Read docs/ai-album-v0.1/filters.csv，不修改历史配方状态。</w:t>
      </w:r>
    </w:p>
    <w:p>
      <w:r>
        <w:t>Interfaces: Consumes CSV 的 F01–F33。Produces getRecipe(ref: FilterRef): FilterRecipe、filterTile(tile: PixelTile, recipe: FilterRecipe, strength: number, seed: number): Uint8ClampedArray；manifest 带 CSV SHA、kernelVersion='cpu-srgb-v1' 与操作版本。原图使用 null FilterRef，不能占用 F01。</w:t>
      </w:r>
    </w:p>
    <w:p>
      <w:r>
        <w:t>□ Step 1: 写 kernel.test.ts。 断言 33 个唯一连续 ID、顺序／默认强度 .65／seed1729 与 CSV 一致；strength=0 完全返回原字节；单 exposure=1、strength=1 时 [128,64,32,128]→[255,128,64,128]；相同 seed 同字节，改 seed 的 grain 结果变化；四块 tile 拼接等于整图；12 种操作均有至少一组数值 fixture，alpha 逐像素不变。</w:t>
      </w:r>
    </w:p>
    <w:p>
      <w:pPr>
        <w:spacing w:after="0"/>
      </w:pPr>
      <w:r>
        <w:t>expect([...filterTile(tile, exposureOneRecipe, 1, 1729)]).toEqual([255,128,64,128]);</w:t>
      </w:r>
    </w:p>
    <w:p>
      <w:pPr>
        <w:spacing w:after="0"/>
      </w:pPr>
      <w:r>
        <w:t>expect(filterTile(tile, recipe, 0, 1729)).toEqual(tile.bytes);</w:t>
      </w:r>
    </w:p>
    <w:p>
      <w:r>
        <w:t>□ Step 2: 执行 npm run test:unit -- packages/render/src/filters/kernel.test.ts，预期 FAIL：kernel／manifest 未实现。</w:t>
      </w:r>
    </w:p>
    <w:p>
      <w:r>
        <w:t>□ Step 3: 按附录 B 实现签名。 manifest 由 CSV 构建且可重复生成；CPU 为唯一标准路径，不引入 CSS／GPU 第二套效果。滤镜在归一化源图坐标上计算，再裁剪和缩放；preview 也由这一处理结果缩小。强度／参数越界拒绝，未知 recipeVersion 阻断，不自动使用最新版本。</w:t>
      </w:r>
    </w:p>
    <w:p>
      <w:r>
        <w:t>□ Step 4: 重跑测试并执行 npm run build:filters -- --check，预期 PASS／退出 0；生成自制色卡的 33 效果联系表供后续视觉评审。数值通过只证明确定性，不把 CSV 的 visual_review_required 自动改成视觉已验收。</w:t>
      </w:r>
    </w:p>
    <w:p>
      <w:r>
        <w:t>□ Step 5: 提交本项路径、联系表及依赖变更；git commit -m "feat(render): add versioned deterministic filter recipes"。</w:t>
      </w:r>
    </w:p>
    <w:p>
      <w:pPr>
        <w:pStyle w:val="Heading2"/>
      </w:pPr>
      <w:r>
        <w:t>Task 5: 共用的画布、裁剪与中文文字布局</w:t>
      </w:r>
    </w:p>
    <w:p>
      <w:r>
        <w:t>Files: Create packages/render/src/{scene-adapter,text-layout,image-pipeline,index}.ts, packages/render/src/text-layout.test.ts, tests/browser/render.spec.ts, tests/fixtures/documents/render-contract.json。</w:t>
      </w:r>
    </w:p>
    <w:p>
      <w:r>
        <w:t>Interfaces: Consumes模型、资源端口、filterTile。Produces共享 RenderInput／RenderSurface／TextMetricsReport 类型、layoutText(layer: TextLayer, font: LoadedFont, measure: TextMeasure): TextMetricsReport、createScene(canvas: HTMLCanvasElement, input: RenderInput): Promise&lt;SceneHandle&gt;；handle 为 {update(input:RenderInput):Promise&lt;void&gt;, render():Promise&lt;void&gt;, dispose():void}。TextMeasure 为 (text:string,font:LoadedFont,fontSize:number,letterSpacing:number)=&gt;number；渲染与预检共用同份文字报告。RenderSurface 在此定义，不依赖后续 export 包，编辑器预览构造同型 surface。</w:t>
      </w:r>
    </w:p>
    <w:p>
      <w:r>
        <w:t>□ Step 1: 写 text-layout.test.ts 和 render.spec.ts。 连续中文、中文标点、中英混排、换行符、A＋组合重音和 emoji grapheme 不被拆坏；行首不出现 ，。！？、）》】，行尾不出现 （《【，放不下时报告 overflow；100px 高框、fontSize40／lineHeight1.4 的三行判为溢出。验证 cover／contain、组旋转、透明度和层序；并发 update 后迟到解码不能覆盖新页面；dispose 两次安全，ObjectURL／bitmap 创建释放计数平衡。（RF4、RF5）</w:t>
      </w:r>
    </w:p>
    <w:p>
      <w:pPr>
        <w:spacing w:after="0"/>
      </w:pPr>
      <w:r>
        <w:t>expect(layoutText(threeLineLayer, font, measure).overflow).toBe(true);</w:t>
      </w:r>
    </w:p>
    <w:p>
      <w:pPr>
        <w:spacing w:after="0"/>
      </w:pPr>
      <w:r>
        <w:t>expect(layoutText(chineseLayer, font, measure).lines.every(s =&gt; !/^[，。！？、）》】]/u.test(s))).toBe(true);</w:t>
      </w:r>
    </w:p>
    <w:p>
      <w:r>
        <w:t>□ Step 2: 执行 npm run test:unit -- packages/render/src/text-layout.test.ts 和 npm run test:browser -- tests/browser/render.spec.ts，预期 FAIL：共享 scene／布局未实现。</w:t>
      </w:r>
    </w:p>
    <w:p>
      <w:r>
        <w:t>□ Step 3: 实现三个入口。 Intl.Segmenter 按 grapheme 分段、显式标点禁则、Canvas measureText 使用已加载精确字体；lineHeight 为 fontSize 倍数、letterSpacing 为 px96。将已确定的文字行分别映射 FabricText，不让交互 Textbox 和导出再各自换行。框为布局边界，报告实际字形墨迹及逻辑行框越界，文字编辑用 HTML textarea overlay 后提交模型。图片先共享 CPU pipeline 再交由 Fabric；禁止 SVG 外链／可执行对象。update 采用代次令牌＋AbortSignal，旧异步结果必须丢弃并释放。</w:t>
      </w:r>
    </w:p>
    <w:p>
      <w:r>
        <w:t>□ Step 4: 重跑两命令，预期 PASS。 render-contract 使用相同输入重复渲染像素 hash 相等；不同输出倍率的几何比例相符；缺字体时 FAIL FONT_UNAVAILABLE，不截图系统字体作为预期。</w:t>
      </w:r>
    </w:p>
    <w:p>
      <w:r>
        <w:t>□ Step 5: 提交本项路径与依赖；git commit -m "feat(render): share crop and CJK scene rendering"。</w:t>
      </w:r>
    </w:p>
    <w:p>
      <w:pPr>
        <w:pStyle w:val="Heading2"/>
      </w:pPr>
      <w:r>
        <w:t>Task 6: 可操作的网页图层与跨页编辑器</w:t>
      </w:r>
    </w:p>
    <w:p>
      <w:r>
        <w:t>Files: Create apps/web/{package.json,index.html,vite.config.ts}, apps/web/src/{main,App}.tsx, apps/web/src/editor/{Editor,CanvasView,LayerPanel,PropertiesPanel,SpreadStrip,AssetPanel}.tsx, apps/web/src/styles.css, tests/browser/editor.spec.ts；Modify packages/document/src/commands.ts。</w:t>
      </w:r>
    </w:p>
    <w:p>
      <w:r>
        <w:t>Interfaces: Consumes RevisionStore、History、Autosave、createScene。Produces Editor({initial,store,resources,port}:EditorProps):React.JSX.Element；editor 只经 DocumentCommand 更新模型，Fabric selection／拖动反馈转换成同一命令。应用层创建 store／端口，不在共享渲染中引用 React 状态。</w:t>
      </w:r>
    </w:p>
    <w:p>
      <w:r>
        <w:t>□ Step 1: 写 editor.spec.ts。 导入两张照片→拖入跨页→移动、裁剪、对齐、旋转→添加文字与矩形／圆／线→改变层序／显隐／锁定→组合与取消组合→撤销重做→保存刷新，断言模型与画面一致。两种字体及400／700粗细、字号／颜色／对齐／字距／行距可改；画框边界和中心吸附按6屏幕像素阈值工作；换图保持图框几何；删除使用中素材显示引用数量并阻止直接破坏引用。删除跨页前确认数量；新增／复制／排序后封面不计入内页。StrictMode 双挂载后仍只有一个活跃画布监听器，切页无迟到图片污染。（RF5）</w:t>
      </w:r>
    </w:p>
    <w:p>
      <w:pPr>
        <w:spacing w:after="0"/>
      </w:pPr>
      <w:r>
        <w:t>await page.getByRole('button', {name:'保存'}).click();</w:t>
      </w:r>
    </w:p>
    <w:p>
      <w:pPr>
        <w:spacing w:after="0"/>
      </w:pPr>
      <w:r>
        <w:t>await expect(page.getByRole('status')).toHaveText('已保存至此浏览器');</w:t>
      </w:r>
    </w:p>
    <w:p>
      <w:pPr>
        <w:spacing w:after="0"/>
      </w:pPr>
      <w:r>
        <w:t>await page.reload();</w:t>
      </w:r>
    </w:p>
    <w:p>
      <w:pPr>
        <w:spacing w:after="0"/>
      </w:pPr>
      <w:r>
        <w:t>await expect(page.getByRole('button', {name:'跨页 1'})).toBeVisible();</w:t>
      </w:r>
    </w:p>
    <w:p>
      <w:r>
        <w:t>□ Step 2: 执行 npm run test:browser -- tests/browser/editor.spec.ts，预期 FAIL：编辑页与操作不存在。</w:t>
      </w:r>
    </w:p>
    <w:p>
      <w:r>
        <w:t>□ Step 3: 实现上述组件与命令。 页面三区为素材／画布／属性，底部跨页；1280px 完整布局，1024px 折叠侧栏。支持多选、复制、删除、上下层、6 个对齐方向、均匀分布、锁定、显隐；group 统一缩放和旋转，取消组合后绝对几何保持。吸附阈值为6屏幕像素、随缩放换算为逻辑距离，Alt 暂停吸附。双击裁剪，cover／contain 可切；换图保留框并重新计算合法 crop；导入逐项进度、失败重试、同 hash 重复提示，默认不新增重复素材。透明度 [0,1]，rotation 可规范化；命令校验失败不污染历史。离页有未保存提示，Ctrl/Cmd+Z 在输入框内优先原生文字撤销；空项目和资源错误显示操作路径。</w:t>
      </w:r>
    </w:p>
    <w:p>
      <w:r>
        <w:t>□ Step 4: 重跑测试及 npm run build、npm run typecheck，预期全部退出 0；实测键盘操作、1024／1280／1920 截图。没有可用真实浏览器时记录阻塞，不用静态 HTML 校验冒充交互通过。</w:t>
      </w:r>
    </w:p>
    <w:p>
      <w:r>
        <w:t>□ Step 5: 提交本项路径与依赖；git commit -m "feat(web): add editable multi-spread album workspace"。</w:t>
      </w:r>
    </w:p>
    <w:p>
      <w:pPr>
        <w:pStyle w:val="Heading2"/>
      </w:pPr>
      <w:r>
        <w:t>Task 7: 原创模板与滤镜面板</w:t>
      </w:r>
    </w:p>
    <w:p>
      <w:r>
        <w:t>Files: Create packages/document/src/{template,template.test}.ts, packages/document/templates/{wedding,travel,family,portrait,ink}-v1.json, apps/web/src/editor/{TemplatePanel,FilterPanel}.tsx, tests/browser/presets.spec.ts。</w:t>
      </w:r>
    </w:p>
    <w:p>
      <w:r>
        <w:t>Interfaces: Consumes commands、filter manifest。Produces instantiateTemplate(template: TemplateVersion, bindings: Record&lt;string,string&gt;, idFactory:()=&gt;string): Layer[]、applyTemplateCommand(spreadId:string,layers:Layer[],templateRef:TemplateRef):DocumentCommand；TemplateVersion 含 id／version、尺寸、slots／editableFields、licenseRef、原创来源；替换不删除素材仓库原片。</w:t>
      </w:r>
    </w:p>
    <w:p>
      <w:r>
        <w:t>□ Step 1: 写 template.test.ts 和 presets.spec.ts。 五类模板可筛选，预览不改文档；确认应用仅修改目标跨页，一次撤销恢复原层及引用；slot 不足／绑定素材不存在则明确失败，不截断照片。选中两张图片应用 F07、调整强度后一次撤销恢复两张；文字层不受滤镜影响；原图入口与 33 预设分开。模板复制层 ID 不冲突。</w:t>
      </w:r>
    </w:p>
    <w:p>
      <w:pPr>
        <w:spacing w:after="0"/>
      </w:pPr>
      <w:r>
        <w:t>expect(history.undo()).toEqual(beforeTemplate);</w:t>
      </w:r>
    </w:p>
    <w:p>
      <w:pPr>
        <w:spacing w:after="0"/>
      </w:pPr>
      <w:r>
        <w:t>const ids = instantiateTemplate(template, bindings, idFactory).map(l =&gt; l.id);</w:t>
      </w:r>
    </w:p>
    <w:p>
      <w:pPr>
        <w:spacing w:after="0"/>
      </w:pPr>
      <w:r>
        <w:t>expect(new Set(ids).size).toBe(ids.length);</w:t>
      </w:r>
    </w:p>
    <w:p>
      <w:r>
        <w:t>□ Step 2: 执行 npm run test:unit -- packages/document/src/template.test.ts 和 npm run test:browser -- tests/browser/presets.spec.ts，预期 FAIL。</w:t>
      </w:r>
    </w:p>
    <w:p>
      <w:r>
        <w:t>□ Step 3: 实现签名与面板。 seed 模板只含原创几何、独立标题／日期字段、带 hash 的模板版本；不含购买的假授权标识或受限示例。模板单次作用于当前跨页，整本智能分配留在 C2；待选照片保持可见清单，不声称已自动全部入册。配方参数直接引用 manifest，不复制成 UI 私有值。</w:t>
      </w:r>
    </w:p>
    <w:p>
      <w:r>
        <w:t>□ Step 4: 重跑两命令，预期 PASS；核对 5 模板来源记录及 33 项原图／强度界面，联系表保留“待视觉确认”标记。</w:t>
      </w:r>
    </w:p>
    <w:p>
      <w:r>
        <w:t>□ Step 5: 提交本项路径；git commit -m "feat(editor): add original templates and filter controls"。</w:t>
      </w:r>
    </w:p>
    <w:p>
      <w:pPr>
        <w:pStyle w:val="Heading2"/>
      </w:pPr>
      <w:r>
        <w:t>Task 8: 冻结快照、导出几何与阻断预检</w:t>
      </w:r>
    </w:p>
    <w:p>
      <w:r>
        <w:t>Files: Create packages/export/package.json, packages/export/src/{types,geometry,snapshot,preflight,index}.ts, packages/export/src/preflight.test.ts, tests/browser/preflight.spec.ts, apps/web/src/export/PreflightPanel.tsx。</w:t>
      </w:r>
    </w:p>
    <w:p>
      <w:r>
        <w:t>Interfaces: Consumes SavedRevision、ResourcePort、layoutText。Produces freezeSnapshot(saved:SavedRevision,options:ExportOptions,createdAt:string):Promise&lt;ExportSnapshot&gt;、planSurfaces(snapshot:ExportSnapshot):SurfaceSpec[]、preflight(snapshot:ExportSnapshot,port:ResourcePort,signal:AbortSignal):Promise&lt;PreflightReport&gt;、authorizeExport(snapshot:ExportSnapshot,report:PreflightReport,acknowledgedWarningIds:string[]):void。冻结后深拷贝且只读；snapshotHash 绑定 docHash、资源 manifest、optionsHash 和创建时间。</w:t>
      </w:r>
    </w:p>
    <w:p>
      <w:r>
        <w:t>□ Step 1: 写 preflight.test.ts 与 preflight.spec.ts。 原图 read 失败但 preview 存在仍 ASSET_MISSING；未知层、字体／授权失败、缺字、文字溢出、超像素预算各阻断；EXIF 后裁剪有效 PPI 与预期一致，199／100 警告、99 强警告，未确认不得导出。600×300mm、300DPI、0／3mm、view=spread／includeCover=false 分别断言 7087×3543／7157×3614。另用带封面的 fixture 验证单页导出顺序 front→内页1…N→back，spread 模式 front→跨页1…N→back；cover 各只占单页。snapshot=12 后保存13，快照仍12；修改 DPI 后旧报告无效。（RF1、RF3、RF4）</w:t>
      </w:r>
    </w:p>
    <w:p>
      <w:pPr>
        <w:spacing w:after="0"/>
      </w:pPr>
      <w:r>
        <w:t>expect(planSurfaces(snapshotWith3mm)[0]).toMatchObject({pixelWidth:7157,pixelHeight:3614});</w:t>
      </w:r>
    </w:p>
    <w:p>
      <w:pPr>
        <w:spacing w:after="0"/>
      </w:pPr>
      <w:r>
        <w:t>expect(report.blockers.map(i =&gt; i.code)).toContain('ASSET_MISSING');</w:t>
      </w:r>
    </w:p>
    <w:p>
      <w:pPr>
        <w:spacing w:after="0"/>
      </w:pPr>
      <w:r>
        <w:t>expect(() =&gt; authorizeExport(snapshot, warningReport, [])).toThrow('WARNINGS_UNACKNOWLEDGED');</w:t>
      </w:r>
    </w:p>
    <w:p>
      <w:r>
        <w:t>□ Step 2: 执行 npm run test:unit -- packages/export/src/preflight.test.ts 和 npm run test:browser -- tests/browser/preflight.spec.ts，预期 FAIL。</w:t>
      </w:r>
    </w:p>
    <w:p>
      <w:r>
        <w:t>□ Step 3: 实现四个入口。 从已保存记录构造快照，源图／字体读取核对 SHA；图片以 min(可用裁剪源宽÷绘制宽英寸,可用裁剪源高÷绘制高英寸) 算 PPI，contain 使用实际绘制区域，group 缩放纳入。旋转图片按未旋转框对应源尺寸算，不用旋转后外接框夸大 PPI。PNG／PDF 像素预算独立检查；几何只最终输出 round，出血扩展输出面，超出裁切区的图像原样延展、没有内容处用背景，不拉伸整幅页面冒充出血。资源预计超内存亦阻断。pageIds 取稳定逻辑页 ID（如 spr_01:left／right），spread 视图使用 spr_01；先按文档顺序生成输出面，再筛选所选 ID，拒绝与 view 不匹配或不存在的 ID。</w:t>
      </w:r>
    </w:p>
    <w:p>
      <w:r>
        <w:t>□ Step 4: 重跑两命令，预期 PASS。 预检面板逐项显示阻断／警告、实际像素和快照 revision；安全区 5mm／中缝关键文字警告。C1 输入若带尚未实现的 assignmentManifest 校验版本则阻断 UNSUPPORTED_LAYOUT_MANIFEST，C2 再接入重新派生照片清单的验证器；不把未知 manifest 当通过。含未支持的 AI 来源／标识要求时明确 UNSUPPORTED_PROVENANCE，C5 接入前不能忽略。为这两个拒绝行为各增加一条断言。</w:t>
      </w:r>
    </w:p>
    <w:p>
      <w:r>
        <w:t>□ Step 5: 提交本项路径与依赖；git commit -m "feat(export): freeze revisions and enforce preflight"。</w:t>
      </w:r>
    </w:p>
    <w:p>
      <w:pPr>
        <w:pStyle w:val="Heading2"/>
      </w:pPr>
      <w:r>
        <w:t>Task 9: 实际 PNG／JPEG／PDF 编码与下载</w:t>
      </w:r>
    </w:p>
    <w:p>
      <w:r>
        <w:t>Files: Create packages/export/src/{encode-png,encode-jpeg,encode-pdf,artifact-manifest,run-export}.ts, packages/export/src/metadata.test.ts, apps/web/src/export/ExportPanel.tsx, tests/browser/export.spec.ts。</w:t>
      </w:r>
    </w:p>
    <w:p>
      <w:r>
        <w:t>Interfaces: Consumes ExportSnapshot、PreflightReport、authorizeExport、createScene。Produces runExport(snapshot:ExportSnapshot,report:PreflightReport,ack:string[],port:ResourcePort,signal:AbortSignal,onProgress:(done:number,total:number)=&gt;void):AsyncGenerator&lt;Artifact&gt;、encodePng(canvas:HTMLCanvasElement,dpi:number):Promise&lt;Uint8Array&gt;、encodeJpeg(canvas:HTMLCanvasElement,dpi:number,matte:string):Promise&lt;Uint8Array&gt;、encodePdf(pages:EncodedPage[],snapshot:ExportSnapshot):Promise&lt;Uint8Array&gt;；EncodedPage 含 surface、mime、bytes。PDF 首期页面逐面渲染，累计编码数据达到 256MiB 时显式拒绝并建议拆分，不无界保留原始像素。</w:t>
      </w:r>
    </w:p>
    <w:p>
      <w:r>
        <w:t>□ Step 1: 写 metadata.test.ts 和 export.spec.ts。 校验 PNG pHYs、JPEG JFIF densityUnits=1／Xdensity=Ydensity=300；分辨率取 pHYs 反算容差 .02DPI，不能只读文件名。PDF pageCount、MediaBox、TrimBox／BleedBox 与物理尺寸一致；多面 ZIP 名称顺序 0001-front、0002-spread-01 等由 SurfaceSpec 固定；透明 PNG alpha 保留，JPEG 透明区用指定白色。编辑到13后导出快照12，标题和像素仍12；中途 cancel 不提供完整成功下载，资源计数归零。（RF5）</w:t>
      </w:r>
    </w:p>
    <w:p>
      <w:pPr>
        <w:spacing w:after="0"/>
      </w:pPr>
      <w:r>
        <w:t>expect(decodedPng.width).toBe(7157);</w:t>
      </w:r>
    </w:p>
    <w:p>
      <w:pPr>
        <w:spacing w:after="0"/>
      </w:pPr>
      <w:r>
        <w:t>expect(jfif).toMatchObject({densityUnits:1,xDensity:300,yDensity:300});</w:t>
      </w:r>
    </w:p>
    <w:p>
      <w:pPr>
        <w:spacing w:after="0"/>
      </w:pPr>
      <w:r>
        <w:t>expect(pdf.getPageCount()).toBe(6); // 4个内页＋封面正背面</w:t>
      </w:r>
    </w:p>
    <w:p>
      <w:r>
        <w:t>□ Step 2: 执行 npm run test:unit -- packages/export/src/metadata.test.ts 和 npm run test:browser -- tests/browser/export.spec.ts，预期 FAIL。</w:t>
      </w:r>
    </w:p>
    <w:p>
      <w:r>
        <w:t>□ Step 3: 实现编码与生成器。 PNG 插入／替换 pHYs 并重算 CRC；JPEG 写入／规范 JFIF 密度，不保留源 EXIF；PDF 使用 pdf-lib，MediaBox 包含出血、TrimBox 为裁切范围、BleedBox=MediaBox，宽高用 mm×72/25.4，按用户视图逐面一页。先 authorizeExport，再依序渲染／编码；每面完成释放 canvas。网页在调用前以 snapshotHash 执行 store.pinResources，finally 执行 releaseResources；CLI 的只读包天然冻结。ArtifactManifest 含实际文件 SHA、revision、资源 hash、renderBuild，不写用户位置／GPS。ZIP 使用 fflate 流式条目，累积下载超过 256MiB 提示拆分；浏览器不伪装持久后台队列。</w:t>
      </w:r>
    </w:p>
    <w:p>
      <w:r>
        <w:t>□ Step 4: 重跑两命令，预期 PASS；从导出字节重新解码检验尺寸、色块／文字截图和元数据，不只检验 mock。下载 PNG／JPG／PDF 与 JSON 清单作为程序样片候选；JPEG 视觉比较容许有损误差，不要求与 PNG 字节一致。</w:t>
      </w:r>
    </w:p>
    <w:p>
      <w:r>
        <w:t>□ Step 5: 提交本项路径与依赖；git commit -m "feat(export): encode real image and PDF artifacts"。</w:t>
      </w:r>
    </w:p>
    <w:p>
      <w:pPr>
        <w:pStyle w:val="Heading2"/>
      </w:pPr>
      <w:r>
        <w:t>Task 10: 固定 Chromium 渲染入口、端到端验收与交付</w:t>
      </w:r>
    </w:p>
    <w:p>
      <w:r>
        <w:t>Files: Create apps/render-cli/{package.json,src/main.ts,src/host.ts}, apps/web/src/render-entry.ts, tests/browser/c1-acceptance.spec.ts, tests/fixtures/documents/acceptance.json, scripts/verify-artifacts.ts, .github/workflows/c1.yml, docs/implementation/c1/{README.md,environment.json,acceptance-results.json}, docs/export-samples/program-c1/README.md；Modify 根 README.md、package.json。</w:t>
      </w:r>
    </w:p>
    <w:p>
      <w:r>
        <w:t>Interfaces: Consumes共享 render／export，不重写 scene。Produces CLI npm run render:snapshot -- --bundle &lt;project.zip&gt; --snapshot &lt;snapshot.json&gt; --output &lt;directory&gt;（仅可信开发／worker 调用），成功退出0，参数／预检错误2，资源／执行失败3。浏览器 render-entry 暴露 renderSnapshot(request:TrustedRenderRequest):Promise&lt;ArtifactManifest&gt;，请求仅携带快照和 manifest 内资源 ID，不接受任意 URL 或代码。</w:t>
      </w:r>
    </w:p>
    <w:p>
      <w:r>
        <w:t>□ Step 1: 写 c1-acceptance.spec.ts。 从空浏览器开始导入授权照片→应用模板→编辑中文→设置滤镜→保存→项目包恢复→预检→导出三格式；同一 fixture 在网页和固定 Chromium render-entry 中输出 PNG 解码像素 hash 相同。HEADLESS 请求外部 HTTP、file://、../ 路径、未知资源 ID 被拒；50MP 边界与低内存预算有可重复拒绝结果，不能悄悄缩小。重复运行同快照像素一致，metadata／文件排序一致；ZIP 时间等容器字节不作为跨系统逐字节承诺。</w:t>
      </w:r>
    </w:p>
    <w:p>
      <w:pPr>
        <w:spacing w:after="0"/>
      </w:pPr>
      <w:r>
        <w:t>expect(webPixelsHash).toBe(headlessPixelsHash);</w:t>
      </w:r>
    </w:p>
    <w:p>
      <w:pPr>
        <w:spacing w:after="0"/>
      </w:pPr>
      <w:r>
        <w:t>expect(artifactManifest.revision).toBe(12);</w:t>
      </w:r>
    </w:p>
    <w:p>
      <w:pPr>
        <w:spacing w:after="0"/>
      </w:pPr>
      <w:r>
        <w:t>expect(artifactManifest.snapshotHash).toBe(snapshotHash);</w:t>
      </w:r>
    </w:p>
    <w:p>
      <w:r>
        <w:t>□ Step 2: 执行 npm run test:browser -- tests/browser/c1-acceptance.spec.ts，预期 FAIL：CLI／端到端入口未接通。</w:t>
      </w:r>
    </w:p>
    <w:p>
      <w:r>
        <w:t>□ Step 3: 实现入口与验证脚本。 host 仅绑定 127.0.0.1 随机端口、每次随机 token，资源查表无任意路径；Playwright 拦截出站请求，仅允许本次受信 host／blob，固定 Chromium 版本、locale=zh-CN、timezone=UTC、DPR=1，超时120秒，关闭后清理临时目录。它不作为公网 API 发布。CI npm ci→npx playwright install --with-deps chromium→typecheck／unit／build／browser；记录 lockfile SHA、浏览器实际版本、OS、字体／kernel／build hash。无凭据也能运行 C1，不连微信／支付／AI。</w:t>
      </w:r>
    </w:p>
    <w:p>
      <w:r>
        <w:t>□ Step 4: 执行最终验证 npm ci、npm run typecheck、npm run test:unit、npm run build、npm run test:browser、npm run verify:artifacts -- docs/export-samples/program-c1，预期全部退出0。样片至少含600×300mm、300DPI、3mm出血的 PNG／JPG、4个内页＋独立封面正背面的单页PDF、快照／预检／资源manifest／实际环境与 SHA。记录耗时和峰值内存观察值，不把它升级为上线 SLA。按选择的执行方式安排独立复核，修复阻断问题后再认定 C1 完成。</w:t>
      </w:r>
    </w:p>
    <w:p>
      <w:r>
        <w:t>□ Step 5: 提交本项路径、实际程序样片与验收记录；git commit -m "feat(c1): verify reproducible editor-to-export delivery"。根 README 改成实际可运行入口，保留历史 AI 样片标注；推送实施分支、创建草稿实现 PR，不能直接宣称生产上线。</w:t>
      </w:r>
    </w:p>
    <w:p>
      <w:pPr>
        <w:pStyle w:val="Heading2"/>
      </w:pPr>
      <w:r>
        <w:t>附录 A：依赖、命令与验证状态</w:t>
      </w:r>
    </w:p>
    <w:p>
      <w:r>
        <w:t>官方 npm registry 元数据于 2026-10-21 查阅；以下为计划候选精确版本，尚未安装验证兼容性，不能把这张表当已生成 lockfile 或安全审计。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依赖</w:t>
            </w:r>
          </w:p>
        </w:tc>
        <w:tc>
          <w:tcPr>
            <w:tcW w:type="dxa" w:w="2880"/>
          </w:tcPr>
          <w:p>
            <w:r>
              <w:t>候选版本</w:t>
            </w:r>
          </w:p>
        </w:tc>
        <w:tc>
          <w:tcPr>
            <w:tcW w:type="dxa" w:w="2880"/>
          </w:tcPr>
          <w:p>
            <w:r>
              <w:t>许可元数据／用途</w:t>
            </w:r>
          </w:p>
        </w:tc>
      </w:tr>
      <w:tr>
        <w:tc>
          <w:tcPr>
            <w:tcW w:type="dxa" w:w="2880"/>
          </w:tcPr>
          <w:p>
            <w:r>
              <w:t>node／npm</w:t>
            </w:r>
          </w:p>
        </w:tc>
        <w:tc>
          <w:tcPr>
            <w:tcW w:type="dxa" w:w="2880"/>
          </w:tcPr>
          <w:p>
            <w:r>
              <w:t>24.19.0／11.9.0</w:t>
            </w:r>
          </w:p>
        </w:tc>
        <w:tc>
          <w:tcPr>
            <w:tcW w:type="dxa" w:w="2880"/>
          </w:tcPr>
          <w:p>
            <w:r>
              <w:t>当前执行环境；Node 24 LTS 系列</w:t>
            </w:r>
          </w:p>
        </w:tc>
      </w:tr>
      <w:tr>
        <w:tc>
          <w:tcPr>
            <w:tcW w:type="dxa" w:w="2880"/>
          </w:tcPr>
          <w:p>
            <w:r>
              <w:t>react／react-dom</w:t>
            </w:r>
          </w:p>
        </w:tc>
        <w:tc>
          <w:tcPr>
            <w:tcW w:type="dxa" w:w="2880"/>
          </w:tcPr>
          <w:p>
            <w:r>
              <w:t>19.3.1／19.3.1</w:t>
            </w:r>
          </w:p>
        </w:tc>
        <w:tc>
          <w:tcPr>
            <w:tcW w:type="dxa" w:w="2880"/>
          </w:tcPr>
          <w:p>
            <w:r>
              <w:t>MIT；编辑界面</w:t>
            </w:r>
          </w:p>
        </w:tc>
      </w:tr>
      <w:tr>
        <w:tc>
          <w:tcPr>
            <w:tcW w:type="dxa" w:w="2880"/>
          </w:tcPr>
          <w:p>
            <w:r>
              <w:t>vite／@vitejs/plugin-react</w:t>
            </w:r>
          </w:p>
        </w:tc>
        <w:tc>
          <w:tcPr>
            <w:tcW w:type="dxa" w:w="2880"/>
          </w:tcPr>
          <w:p>
            <w:r>
              <w:t>8.3.5／6.1.2</w:t>
            </w:r>
          </w:p>
        </w:tc>
        <w:tc>
          <w:tcPr>
            <w:tcW w:type="dxa" w:w="2880"/>
          </w:tcPr>
          <w:p>
            <w:r>
              <w:t>MIT；构建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7.0.2</w:t>
            </w:r>
          </w:p>
        </w:tc>
        <w:tc>
          <w:tcPr>
            <w:tcW w:type="dxa" w:w="2880"/>
          </w:tcPr>
          <w:p>
            <w:r>
              <w:t>Apache-2.0；类型检查</w:t>
            </w:r>
          </w:p>
        </w:tc>
      </w:tr>
      <w:tr>
        <w:tc>
          <w:tcPr>
            <w:tcW w:type="dxa" w:w="2880"/>
          </w:tcPr>
          <w:p>
            <w:r>
              <w:t>fabric</w:t>
            </w:r>
          </w:p>
        </w:tc>
        <w:tc>
          <w:tcPr>
            <w:tcW w:type="dxa" w:w="2880"/>
          </w:tcPr>
          <w:p>
            <w:r>
              <w:t>7.4.0</w:t>
            </w:r>
          </w:p>
        </w:tc>
        <w:tc>
          <w:tcPr>
            <w:tcW w:type="dxa" w:w="2880"/>
          </w:tcPr>
          <w:p>
            <w:r>
              <w:t>MIT；仅作为 adapter</w:t>
            </w:r>
          </w:p>
        </w:tc>
      </w:tr>
      <w:tr>
        <w:tc>
          <w:tcPr>
            <w:tcW w:type="dxa" w:w="2880"/>
          </w:tcPr>
          <w:p>
            <w:r>
              <w:t>vitest</w:t>
            </w:r>
          </w:p>
        </w:tc>
        <w:tc>
          <w:tcPr>
            <w:tcW w:type="dxa" w:w="2880"/>
          </w:tcPr>
          <w:p>
            <w:r>
              <w:t>5.0.5</w:t>
            </w:r>
          </w:p>
        </w:tc>
        <w:tc>
          <w:tcPr>
            <w:tcW w:type="dxa" w:w="2880"/>
          </w:tcPr>
          <w:p>
            <w:r>
              <w:t>MIT；纯逻辑测试</w:t>
            </w:r>
          </w:p>
        </w:tc>
      </w:tr>
      <w:tr>
        <w:tc>
          <w:tcPr>
            <w:tcW w:type="dxa" w:w="2880"/>
          </w:tcPr>
          <w:p>
            <w:r>
              <w:t>@playwright/test</w:t>
            </w:r>
          </w:p>
        </w:tc>
        <w:tc>
          <w:tcPr>
            <w:tcW w:type="dxa" w:w="2880"/>
          </w:tcPr>
          <w:p>
            <w:r>
              <w:t>1.64.1</w:t>
            </w:r>
          </w:p>
        </w:tc>
        <w:tc>
          <w:tcPr>
            <w:tcW w:type="dxa" w:w="2880"/>
          </w:tcPr>
          <w:p>
            <w:r>
              <w:t>Apache-2.0；绑定其浏览器修订版本</w:t>
            </w:r>
          </w:p>
        </w:tc>
      </w:tr>
      <w:tr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4.6.7</w:t>
            </w:r>
          </w:p>
        </w:tc>
        <w:tc>
          <w:tcPr>
            <w:tcW w:type="dxa" w:w="2880"/>
          </w:tcPr>
          <w:p>
            <w:r>
              <w:t>MIT；严格已知字段＋透传扩展字段</w:t>
            </w:r>
          </w:p>
        </w:tc>
      </w:tr>
      <w:tr>
        <w:tc>
          <w:tcPr>
            <w:tcW w:type="dxa" w:w="2880"/>
          </w:tcPr>
          <w:p>
            <w:r>
              <w:t>idb</w:t>
            </w:r>
          </w:p>
        </w:tc>
        <w:tc>
          <w:tcPr>
            <w:tcW w:type="dxa" w:w="2880"/>
          </w:tcPr>
          <w:p>
            <w:r>
              <w:t>8.0.4</w:t>
            </w:r>
          </w:p>
        </w:tc>
        <w:tc>
          <w:tcPr>
            <w:tcW w:type="dxa" w:w="2880"/>
          </w:tcPr>
          <w:p>
            <w:r>
              <w:t>ISC；本地事务封装</w:t>
            </w:r>
          </w:p>
        </w:tc>
      </w:tr>
      <w:tr>
        <w:tc>
          <w:tcPr>
            <w:tcW w:type="dxa" w:w="2880"/>
          </w:tcPr>
          <w:p>
            <w:r>
              <w:t>pdf-lib／fflate</w:t>
            </w:r>
          </w:p>
        </w:tc>
        <w:tc>
          <w:tcPr>
            <w:tcW w:type="dxa" w:w="2880"/>
          </w:tcPr>
          <w:p>
            <w:r>
              <w:t>1.17.1／0.8.3</w:t>
            </w:r>
          </w:p>
        </w:tc>
        <w:tc>
          <w:tcPr>
            <w:tcW w:type="dxa" w:w="2880"/>
          </w:tcPr>
          <w:p>
            <w:r>
              <w:t>MIT；普通 PDF／ZIP</w:t>
            </w:r>
          </w:p>
        </w:tc>
      </w:tr>
      <w:tr>
        <w:tc>
          <w:tcPr>
            <w:tcW w:type="dxa" w:w="2880"/>
          </w:tcPr>
          <w:p>
            <w:r>
              <w:t>@fontsource/noto-sans-sc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OFL-1.1；本地可追溯字体子集</w:t>
            </w:r>
          </w:p>
        </w:tc>
      </w:tr>
      <w:tr>
        <w:tc>
          <w:tcPr>
            <w:tcW w:type="dxa" w:w="2880"/>
          </w:tcPr>
          <w:p>
            <w:r>
              <w:t>@fontsource/noto-serif-sc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OFL-1.1；第二字体、400／700真实字重</w:t>
            </w:r>
          </w:p>
        </w:tc>
      </w:tr>
      <w:tr>
        <w:tc>
          <w:tcPr>
            <w:tcW w:type="dxa" w:w="2880"/>
          </w:tcPr>
          <w:p>
            <w:r>
              <w:t>fontkit</w:t>
            </w:r>
          </w:p>
        </w:tc>
        <w:tc>
          <w:tcPr>
            <w:tcW w:type="dxa" w:w="2880"/>
          </w:tcPr>
          <w:p>
            <w:r>
              <w:t>2.0.4</w:t>
            </w:r>
          </w:p>
        </w:tc>
        <w:tc>
          <w:tcPr>
            <w:tcW w:type="dxa" w:w="2880"/>
          </w:tcPr>
          <w:p>
            <w:r>
              <w:t>MIT；读取真实字体 cmap／度量；浏览器兼容在任务2验证</w:t>
            </w:r>
          </w:p>
        </w:tc>
      </w:tr>
      <w:tr>
        <w:tc>
          <w:tcPr>
            <w:tcW w:type="dxa" w:w="2880"/>
          </w:tcPr>
          <w:p>
            <w:r>
              <w:t>tsx</w:t>
            </w:r>
          </w:p>
        </w:tc>
        <w:tc>
          <w:tcPr>
            <w:tcW w:type="dxa" w:w="2880"/>
          </w:tcPr>
          <w:p>
            <w:r>
              <w:t>4.23.15</w:t>
            </w:r>
          </w:p>
        </w:tc>
        <w:tc>
          <w:tcPr>
            <w:tcW w:type="dxa" w:w="2880"/>
          </w:tcPr>
          <w:p>
            <w:r>
              <w:t>MIT；可信 CLI 与构建脚本</w:t>
            </w:r>
          </w:p>
        </w:tc>
      </w:tr>
      <w:tr>
        <w:tc>
          <w:tcPr>
            <w:tcW w:type="dxa" w:w="2880"/>
          </w:tcPr>
          <w:p>
            <w:r>
              <w:t>@types/node／@types/react／@types/react-dom</w:t>
            </w:r>
          </w:p>
        </w:tc>
        <w:tc>
          <w:tcPr>
            <w:tcW w:type="dxa" w:w="2880"/>
          </w:tcPr>
          <w:p>
            <w:r>
              <w:t>24.19.2／19.3.0／19.3.0</w:t>
            </w:r>
          </w:p>
        </w:tc>
        <w:tc>
          <w:tcPr>
            <w:tcW w:type="dxa" w:w="2880"/>
          </w:tcPr>
          <w:p>
            <w:r>
              <w:t>MIT；类型版本对齐</w:t>
            </w:r>
          </w:p>
        </w:tc>
      </w:tr>
    </w:tbl>
    <w:p>
      <w:r>
        <w:t>新增依赖先说明用途，记录实际 LICENSE 与传递依赖，不无目的引入 Zustand／完整后端框架／图片生成 SDK。当前 C1 不需要数据库、Redis 或付款账号。</w:t>
      </w:r>
    </w:p>
    <w:p>
      <w:r>
        <w:t>根脚本定义：test:unit=vitest run；typecheck=tsc --noEmit（项目引用可分包但总命令不变）；test:browser=playwright test；dev=vite --config apps/web/vite.config.ts；build 构建共享包／web／CLI；build:filters=tsx scripts/build-filter-manifest.ts；render:snapshot=tsx apps/render-cli/src/main.ts；verify:artifacts=tsx scripts/verify-artifacts.ts。脚本随其拥有任务落地，计划阶段不创建空实现来伪造通过。</w:t>
      </w:r>
    </w:p>
    <w:p>
      <w:pPr>
        <w:pStyle w:val="Heading2"/>
      </w:pPr>
      <w:r>
        <w:t>附录 B：CPU 滤镜 v1 算法合同</w:t>
      </w:r>
    </w:p>
    <w:p>
      <w:r>
        <w:t>这是对 v0.1 留待固定算法的本次工程建议，需与计划一起评审；所有操作按 CSV 顺序执行。RGB 归一化至 [0,1]，每步 clamp，内部 float64，最后量化 round(255×C)；alpha 原字节不变。亮度 Y=.2126R+.7152G+.0722B。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exposure:e</w:t>
            </w:r>
          </w:p>
        </w:tc>
        <w:tc>
          <w:tcPr>
            <w:tcW w:type="dxa" w:w="4320"/>
          </w:tcPr>
          <w:p>
            <w:r>
              <w:t>clamp(C×2^e)</w:t>
            </w:r>
          </w:p>
        </w:tc>
      </w:tr>
      <w:tr>
        <w:tc>
          <w:tcPr>
            <w:tcW w:type="dxa" w:w="4320"/>
          </w:tcPr>
          <w:p>
            <w:r>
              <w:t>contrast:k</w:t>
            </w:r>
          </w:p>
        </w:tc>
        <w:tc>
          <w:tcPr>
            <w:tcW w:type="dxa" w:w="4320"/>
          </w:tcPr>
          <w:p>
            <w:r>
              <w:t>clamp((C-.5)×(1+k)+.5)</w:t>
            </w:r>
          </w:p>
        </w:tc>
      </w:tr>
      <w:tr>
        <w:tc>
          <w:tcPr>
            <w:tcW w:type="dxa" w:w="4320"/>
          </w:tcPr>
          <w:p>
            <w:r>
              <w:t>saturation:s</w:t>
            </w:r>
          </w:p>
        </w:tc>
        <w:tc>
          <w:tcPr>
            <w:tcW w:type="dxa" w:w="4320"/>
          </w:tcPr>
          <w:p>
            <w:r>
              <w:t>clamp(Y+(C-Y)×(1+s))</w:t>
            </w:r>
          </w:p>
        </w:tc>
      </w:tr>
      <w:tr>
        <w:tc>
          <w:tcPr>
            <w:tcW w:type="dxa" w:w="4320"/>
          </w:tcPr>
          <w:p>
            <w:r>
              <w:t>temperature:t</w:t>
            </w:r>
          </w:p>
        </w:tc>
        <w:tc>
          <w:tcPr>
            <w:tcW w:type="dxa" w:w="4320"/>
          </w:tcPr>
          <w:p>
            <w:r>
              <w:t>clamp([R+.08t,G+.02t,B-.08t])</w:t>
            </w:r>
          </w:p>
        </w:tc>
      </w:tr>
      <w:tr>
        <w:tc>
          <w:tcPr>
            <w:tcW w:type="dxa" w:w="4320"/>
          </w:tcPr>
          <w:p>
            <w:r>
              <w:t>tint:q</w:t>
            </w:r>
          </w:p>
        </w:tc>
        <w:tc>
          <w:tcPr>
            <w:tcW w:type="dxa" w:w="4320"/>
          </w:tcPr>
          <w:p>
            <w:r>
              <w:t>clamp([R+.04q,G-.08q,B+.04q])</w:t>
            </w:r>
          </w:p>
        </w:tc>
      </w:tr>
      <w:tr>
        <w:tc>
          <w:tcPr>
            <w:tcW w:type="dxa" w:w="4320"/>
          </w:tcPr>
          <w:p>
            <w:r>
              <w:t>gamma:g</w:t>
            </w:r>
          </w:p>
        </w:tc>
        <w:tc>
          <w:tcPr>
            <w:tcW w:type="dxa" w:w="4320"/>
          </w:tcPr>
          <w:p>
            <w:r>
              <w:t>C^(1/g)，g&gt;0</w:t>
            </w:r>
          </w:p>
        </w:tc>
      </w:tr>
      <w:tr>
        <w:tc>
          <w:tcPr>
            <w:tcW w:type="dxa" w:w="4320"/>
          </w:tcPr>
          <w:p>
            <w:r>
              <w:t>grayscale:a</w:t>
            </w:r>
          </w:p>
        </w:tc>
        <w:tc>
          <w:tcPr>
            <w:tcW w:type="dxa" w:w="4320"/>
          </w:tcPr>
          <w:p>
            <w:r>
              <w:t>C×(1-a)+Y×a</w:t>
            </w:r>
          </w:p>
        </w:tc>
      </w:tr>
      <w:tr>
        <w:tc>
          <w:tcPr>
            <w:tcW w:type="dxa" w:w="4320"/>
          </w:tcPr>
          <w:p>
            <w:r>
              <w:t>sepia:a</w:t>
            </w:r>
          </w:p>
        </w:tc>
        <w:tc>
          <w:tcPr>
            <w:tcW w:type="dxa" w:w="4320"/>
          </w:tcPr>
          <w:p>
            <w:r>
              <w:t>标准矩阵行 [.393,.769,.189]、[.349,.686,.168]、[.272,.534,.131] 后 clamp，再与输入按 a 混合</w:t>
            </w:r>
          </w:p>
        </w:tc>
      </w:tr>
      <w:tr>
        <w:tc>
          <w:tcPr>
            <w:tcW w:type="dxa" w:w="4320"/>
          </w:tcPr>
          <w:p>
            <w:r>
              <w:t>duotone:dark,light</w:t>
            </w:r>
          </w:p>
        </w:tc>
        <w:tc>
          <w:tcPr>
            <w:tcW w:type="dxa" w:w="4320"/>
          </w:tcPr>
          <w:p>
            <w:r>
              <w:t>dark×(1-Y)+light×Y，颜色由十六进制转归一化 sRGB</w:t>
            </w:r>
          </w:p>
        </w:tc>
      </w:tr>
      <w:tr>
        <w:tc>
          <w:tcPr>
            <w:tcW w:type="dxa" w:w="4320"/>
          </w:tcPr>
          <w:p>
            <w:r>
              <w:t>posterize:L</w:t>
            </w:r>
          </w:p>
        </w:tc>
        <w:tc>
          <w:tcPr>
            <w:tcW w:type="dxa" w:w="4320"/>
          </w:tcPr>
          <w:p>
            <w:r>
              <w:t>round(C×(L-1))/(L-1)，L 为2–256整数</w:t>
            </w:r>
          </w:p>
        </w:tc>
      </w:tr>
      <w:tr>
        <w:tc>
          <w:tcPr>
            <w:tcW w:type="dxa" w:w="4320"/>
          </w:tcPr>
          <w:p>
            <w:r>
              <w:t>vignette:v</w:t>
            </w:r>
          </w:p>
        </w:tc>
        <w:tc>
          <w:tcPr>
            <w:tcW w:type="dxa" w:w="4320"/>
          </w:tcPr>
          <w:p>
            <w:r>
              <w:t>源图像素中心归一化到 x,y∈[-1,1]；d=min(1,sqrt(x²+y²)/sqrt(2))；RGB乘 1-v×clamp((d-.2)/.8)^2</w:t>
            </w:r>
          </w:p>
        </w:tc>
      </w:tr>
      <w:tr>
        <w:tc>
          <w:tcPr>
            <w:tcW w:type="dxa" w:w="4320"/>
          </w:tcPr>
          <w:p>
            <w:r>
              <w:t>grain:a</w:t>
            </w:r>
          </w:p>
        </w:tc>
        <w:tc>
          <w:tcPr>
            <w:tcW w:type="dxa" w:w="4320"/>
          </w:tcPr>
          <w:p>
            <w:r>
              <w:t>源整数坐标 x,y 与 seed 混合：h=seed XOR imul(x+1,73856093) XOR imul(y+1,19349663)；MurmurHash3 fmix32 后转无符号 n=h/4294967296-.5；RGB各通道加 a×n</w:t>
            </w:r>
          </w:p>
        </w:tc>
      </w:tr>
    </w:tbl>
    <w:p>
      <w:r>
        <w:t>fmix32：h ^= h&gt;&gt;&gt;16；h=imul(h,0x85ebca6b)；h ^= h&gt;&gt;&gt;13；h=imul(h,0xc2b2ae35)；h ^= h&gt;&gt;&gt;16。grain 在同像素使用同一个噪声值；tile 坐标必须加 offset，因此切块不改变颗粒。</w:t>
      </w:r>
    </w:p>
    <w:p>
      <w:r>
        <w:t>最终强度 s 使用 IEC sRGB 转线性函数（阈值 .04045，低段除12.92，高段 ((C+.055)/1.055)^2.4），混合 linear(original)×(1-s)+linear(effect)×s，再转回 sRGB（阈值 .0031308，低段乘12.92，高段 1.055×L^(1/2.4)-.055）。s=0 必须字节直通。不得把 s 乘进每个配方参数来冒充此混合。</w:t>
      </w:r>
    </w:p>
    <w:p>
      <w:pPr>
        <w:pStyle w:val="Heading2"/>
      </w:pPr>
      <w:r>
        <w:t>自审与验收归属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规格／风险</w:t>
            </w:r>
          </w:p>
        </w:tc>
        <w:tc>
          <w:tcPr>
            <w:tcW w:type="dxa" w:w="2880"/>
          </w:tcPr>
          <w:p>
            <w:r>
              <w:t>本计划对应项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文档、方向、资源不可变与未知字段</w:t>
            </w:r>
          </w:p>
        </w:tc>
        <w:tc>
          <w:tcPr>
            <w:tcW w:type="dxa" w:w="2880"/>
          </w:tcPr>
          <w:p>
            <w:r>
              <w:t>1／2／3</w:t>
            </w:r>
          </w:p>
        </w:tc>
        <w:tc>
          <w:tcPr>
            <w:tcW w:type="dxa" w:w="2880"/>
          </w:tcPr>
          <w:p>
            <w:r>
              <w:t>RF1–RF3 有指定失败用例</w:t>
            </w:r>
          </w:p>
        </w:tc>
      </w:tr>
      <w:tr>
        <w:tc>
          <w:tcPr>
            <w:tcW w:type="dxa" w:w="2880"/>
          </w:tcPr>
          <w:p>
            <w:r>
              <w:t>33滤镜、原图、强度与多选撤销</w:t>
            </w:r>
          </w:p>
        </w:tc>
        <w:tc>
          <w:tcPr>
            <w:tcW w:type="dxa" w:w="2880"/>
          </w:tcPr>
          <w:p>
            <w:r>
              <w:t>4／7</w:t>
            </w:r>
          </w:p>
        </w:tc>
        <w:tc>
          <w:tcPr>
            <w:tcW w:type="dxa" w:w="2880"/>
          </w:tcPr>
          <w:p>
            <w:r>
              <w:t>数值确定性与视觉确认分开</w:t>
            </w:r>
          </w:p>
        </w:tc>
      </w:tr>
      <w:tr>
        <w:tc>
          <w:tcPr>
            <w:tcW w:type="dxa" w:w="2880"/>
          </w:tcPr>
          <w:p>
            <w:r>
              <w:t>网页图层、文字、形状、模板、跨页、恢复</w:t>
            </w:r>
          </w:p>
        </w:tc>
        <w:tc>
          <w:tcPr>
            <w:tcW w:type="dxa" w:w="2880"/>
          </w:tcPr>
          <w:p>
            <w:r>
              <w:t>3／5／6／7</w:t>
            </w:r>
          </w:p>
        </w:tc>
        <w:tc>
          <w:tcPr>
            <w:tcW w:type="dxa" w:w="2880"/>
          </w:tcPr>
          <w:p>
            <w:r>
              <w:t>C1 完整基础编辑；C2 承担整本自动布局</w:t>
            </w:r>
          </w:p>
        </w:tc>
      </w:tr>
      <w:tr>
        <w:tc>
          <w:tcPr>
            <w:tcW w:type="dxa" w:w="2880"/>
          </w:tcPr>
          <w:p>
            <w:r>
              <w:t>V3-EXPORT-01／02／03</w:t>
            </w:r>
          </w:p>
        </w:tc>
        <w:tc>
          <w:tcPr>
            <w:tcW w:type="dxa" w:w="2880"/>
          </w:tcPr>
          <w:p>
            <w:r>
              <w:t>2／5／8／9</w:t>
            </w:r>
          </w:p>
        </w:tc>
        <w:tc>
          <w:tcPr>
            <w:tcW w:type="dxa" w:w="2880"/>
          </w:tcPr>
          <w:p>
            <w:r>
              <w:t>缺原图阻断、中文／字体／溢出、像素与元数据</w:t>
            </w:r>
          </w:p>
        </w:tc>
      </w:tr>
      <w:tr>
        <w:tc>
          <w:tcPr>
            <w:tcW w:type="dxa" w:w="2880"/>
          </w:tcPr>
          <w:p>
            <w:r>
              <w:t>V3-EXPORT-04</w:t>
            </w:r>
          </w:p>
        </w:tc>
        <w:tc>
          <w:tcPr>
            <w:tcW w:type="dxa" w:w="2880"/>
          </w:tcPr>
          <w:p>
            <w:r>
              <w:t>3／8／9／10</w:t>
            </w:r>
          </w:p>
        </w:tc>
        <w:tc>
          <w:tcPr>
            <w:tcW w:type="dxa" w:w="2880"/>
          </w:tcPr>
          <w:p>
            <w:r>
              <w:t>C1 验证冻结后继续编辑；持久队列／事务在 C4</w:t>
            </w:r>
          </w:p>
        </w:tc>
      </w:tr>
      <w:tr>
        <w:tc>
          <w:tcPr>
            <w:tcW w:type="dxa" w:w="2880"/>
          </w:tcPr>
          <w:p>
            <w:r>
              <w:t>RF4／RF5</w:t>
            </w:r>
          </w:p>
        </w:tc>
        <w:tc>
          <w:tcPr>
            <w:tcW w:type="dxa" w:w="2880"/>
          </w:tcPr>
          <w:p>
            <w:r>
              <w:t>2／5／6／8／9</w:t>
            </w:r>
          </w:p>
        </w:tc>
        <w:tc>
          <w:tcPr>
            <w:tcW w:type="dxa" w:w="2880"/>
          </w:tcPr>
          <w:p>
            <w:r>
              <w:t>字体竞态、StrictMode、取消和资源生命周期</w:t>
            </w:r>
          </w:p>
        </w:tc>
      </w:tr>
      <w:tr>
        <w:tc>
          <w:tcPr>
            <w:tcW w:type="dxa" w:w="2880"/>
          </w:tcPr>
          <w:p>
            <w:r>
              <w:t>小程序、登录、会员、队列、AI 与运营</w:t>
            </w:r>
          </w:p>
        </w:tc>
        <w:tc>
          <w:tcPr>
            <w:tcW w:type="dxa" w:w="2880"/>
          </w:tcPr>
          <w:p>
            <w:r>
              <w:t>路线 C3／C4／C5</w:t>
            </w:r>
          </w:p>
        </w:tc>
        <w:tc>
          <w:tcPr>
            <w:tcW w:type="dxa" w:w="2880"/>
          </w:tcPr>
          <w:p>
            <w:r>
              <w:t>明确后续验收，不作为 C1 已完成项</w:t>
            </w:r>
          </w:p>
        </w:tc>
      </w:tr>
    </w:tbl>
    <w:p>
      <w:r>
        <w:t>自审结论：10 项任务的接口名按统一类型表引用，失败／通过命令与文件归属齐全；没有把技术候选、计划用例或现有调研结果记作产品通过证据。下一步是评审本计划并确认 AI 执行方式，然后从任务1开始。</w:t>
      </w:r>
    </w:p>
    <w:p>
      <w:r>
        <w:br w:type="page"/>
      </w:r>
    </w:p>
    <w:p>
      <w:pPr>
        <w:pStyle w:val="Heading1"/>
      </w:pPr>
      <w:r>
        <w:t>全程 AI 开发：交付顺序与上线条件</w:t>
      </w:r>
    </w:p>
    <w:p>
      <w:pPr>
        <w:pStyle w:val="Heading2"/>
      </w:pPr>
      <w:r>
        <w:t>执行依据</w:t>
      </w:r>
    </w:p>
    <w:p>
      <w:r>
        <w:t>用户：全程 AI 开发。范围：v0.3 基线 (../../design-v0.3/README.md)及其引用的 v0.1 商业、测试运维规则。研发按可验收单元推进，暂不根据虚构团队人数估算人周，也不把计划任务数换算为交期。</w:t>
      </w:r>
    </w:p>
    <w:p>
      <w:r>
        <w:t>当前完成：需求与原型、定向调研和算法验证、C1 详细实施计划。当前未完成：产品代码、真实供应商集成、部署、支付联调和上线验收。</w:t>
      </w:r>
    </w:p>
    <w:p>
      <w:pPr>
        <w:pStyle w:val="Heading2"/>
      </w:pPr>
      <w:r>
        <w:t>交付顺序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</w:t>
            </w:r>
          </w:p>
        </w:tc>
        <w:tc>
          <w:tcPr>
            <w:tcW w:type="dxa" w:w="2880"/>
          </w:tcPr>
          <w:p>
            <w:r>
              <w:t>AI 实施结果</w:t>
            </w:r>
          </w:p>
        </w:tc>
        <w:tc>
          <w:tcPr>
            <w:tcW w:type="dxa" w:w="2880"/>
          </w:tcPr>
          <w:p>
            <w:r>
              <w:t>验收关口</w:t>
            </w:r>
          </w:p>
        </w:tc>
      </w:tr>
      <w:tr>
        <w:tc>
          <w:tcPr>
            <w:tcW w:type="dxa" w:w="2880"/>
          </w:tcPr>
          <w:p>
            <w:r>
              <w:t>C1 文档与渲染</w:t>
            </w:r>
          </w:p>
        </w:tc>
        <w:tc>
          <w:tcPr>
            <w:tcW w:type="dxa" w:w="2880"/>
          </w:tcPr>
          <w:p>
            <w:r>
              <w:t>网页导入、完整基础图层编辑、33 滤镜、原创模板、保存恢复、预检、实际 PNG／JPG／PDF；共享 headless 渲染入口</w:t>
            </w:r>
          </w:p>
        </w:tc>
        <w:tc>
          <w:tcPr>
            <w:tcW w:type="dxa" w:w="2880"/>
          </w:tcPr>
          <w:p>
            <w:r>
              <w:t>同一冻结文档在网页与固定 Chromium 中一致；中文不漏字；缺原图阻断；输出像素、页序和元数据正确</w:t>
            </w:r>
          </w:p>
        </w:tc>
      </w:tr>
      <w:tr>
        <w:tc>
          <w:tcPr>
            <w:tcW w:type="dxa" w:w="2880"/>
          </w:tcPr>
          <w:p>
            <w:r>
              <w:t>C2 排版与完整性</w:t>
            </w:r>
          </w:p>
        </w:tc>
        <w:tc>
          <w:tcPr>
            <w:tcW w:type="dxa" w:w="2880"/>
          </w:tcPr>
          <w:p>
            <w:r>
              <w:t>整本照片分配、跨页候选、照片用途与 assignmentManifest、锁定与局部重排、核对页</w:t>
            </w:r>
          </w:p>
        </w:tc>
        <w:tc>
          <w:tcPr>
            <w:tcW w:type="dxa" w:w="2880"/>
          </w:tcPr>
          <w:p>
            <w:r>
              <w:t>12 输入不能只放 11；50 张／10 跨页／最多 2 张报告无解；过期候选不能覆盖修改</w:t>
            </w:r>
          </w:p>
        </w:tc>
      </w:tr>
      <w:tr>
        <w:tc>
          <w:tcPr>
            <w:tcW w:type="dxa" w:w="2880"/>
          </w:tcPr>
          <w:p>
            <w:r>
              <w:t>C3 账号、素材与跨端</w:t>
            </w:r>
          </w:p>
        </w:tc>
        <w:tc>
          <w:tcPr>
            <w:tcW w:type="dxa" w:w="2880"/>
          </w:tcPr>
          <w:p>
            <w:r>
              <w:t>模块化 API、PostgreSQL、微信身份、工作区、私有素材上传、权限、云端 revision、小程序快速成册</w:t>
            </w:r>
          </w:p>
        </w:tc>
        <w:tc>
          <w:tcPr>
            <w:tcW w:type="dxa" w:w="2880"/>
          </w:tcPr>
          <w:p>
            <w:r>
              <w:t>跨工作区访问被拒；微信身份不误合并；小程序 patch 保留高级字段；网页／小程序冲突有恢复路径</w:t>
            </w:r>
          </w:p>
        </w:tc>
      </w:tr>
      <w:tr>
        <w:tc>
          <w:tcPr>
            <w:tcW w:type="dxa" w:w="2880"/>
          </w:tcPr>
          <w:p>
            <w:r>
              <w:t>C4 任务与商业</w:t>
            </w:r>
          </w:p>
        </w:tc>
        <w:tc>
          <w:tcPr>
            <w:tcW w:type="dxa" w:w="2880"/>
          </w:tcPr>
          <w:p>
            <w:r>
              <w:t>Outbox＋持久化任务＋导出 worker、租约和取消、会员、AI 点数账本、兑换码、支付与退款</w:t>
            </w:r>
          </w:p>
        </w:tc>
        <w:tc>
          <w:tcPr>
            <w:tcW w:type="dxa" w:w="2880"/>
          </w:tcPr>
          <w:p>
            <w:r>
              <w:t>Redis 重建不丢任务；重复回调不重复发放；重复结算不重复扣点；取消与迟到结果竞态可重放</w:t>
            </w:r>
          </w:p>
        </w:tc>
      </w:tr>
      <w:tr>
        <w:tc>
          <w:tcPr>
            <w:tcW w:type="dxa" w:w="2880"/>
          </w:tcPr>
          <w:p>
            <w:r>
              <w:t>C5 AI 与运营</w:t>
            </w:r>
          </w:p>
        </w:tc>
        <w:tc>
          <w:tcPr>
            <w:tcW w:type="dxa" w:w="2880"/>
          </w:tcPr>
          <w:p>
            <w:r>
              <w:t>自有／可商用预设、水墨彩绘、参考图用途、报价与生成、审核／标识、素材入册、运营后台</w:t>
            </w:r>
          </w:p>
        </w:tc>
        <w:tc>
          <w:tcPr>
            <w:tcW w:type="dxa" w:w="2880"/>
          </w:tcPr>
          <w:p>
            <w:r>
              <w:t>超时先查询不重复付费提交；失败释放点数一次；许可不明预设不可上架；生成图与可编辑标题分层</w:t>
            </w:r>
          </w:p>
        </w:tc>
      </w:tr>
      <w:tr>
        <w:tc>
          <w:tcPr>
            <w:tcW w:type="dxa" w:w="2880"/>
          </w:tcPr>
          <w:p>
            <w:r>
              <w:t>发布验收</w:t>
            </w:r>
          </w:p>
        </w:tc>
        <w:tc>
          <w:tcPr>
            <w:tcW w:type="dxa" w:w="2880"/>
          </w:tcPr>
          <w:p>
            <w:r>
              <w:t>预发环境、备份恢复、告警、权限回归、真实设备验证、导出样本归档、发布／回滚记录</w:t>
            </w:r>
          </w:p>
        </w:tc>
        <w:tc>
          <w:tcPr>
            <w:tcW w:type="dxa" w:w="2880"/>
          </w:tcPr>
          <w:p>
            <w:r>
              <w:t>测试运维手册 (../../ai-album-v0.1/05-测试与运维手册.md)要求与上述各单元验收全部有证据；没有凭据或未联调的能力不得标为上线可用</w:t>
            </w:r>
          </w:p>
        </w:tc>
      </w:tr>
    </w:tbl>
    <w:p>
      <w:r>
        <w:t>每单元在实施前补齐独立详细计划并核对前一单元接口。首期小程序仍包含在 C3，会员与队列仍包含在 C4，AI 水墨彩绘仍包含在 C5；C1 是第一个可演示单元，不能作为完整首发验收。</w:t>
      </w:r>
    </w:p>
    <w:p>
      <w:pPr>
        <w:pStyle w:val="Heading2"/>
      </w:pPr>
      <w:r>
        <w:t>AI 任务执行规则</w:t>
      </w:r>
    </w:p>
    <w:p>
      <w:r>
        <w:t>1. 先读取当前规格、计划与实际代码，再写一个有明确断言的失败用例。</w:t>
      </w:r>
    </w:p>
    <w:p>
      <w:r>
        <w:t>2. 确认失败原因，再实现该项功能；运行针对性检查后提交。</w:t>
      </w:r>
    </w:p>
    <w:p>
      <w:r>
        <w:t>3. 更新任务状态、实际验证环境、命令结果与限制；失败保留记录并修复，不用文案代替验证。</w:t>
      </w:r>
    </w:p>
    <w:p>
      <w:r>
        <w:t>4. 遇到改变用户范围、商业费用、供应商授权或生产发布的决定，提供具体候选与影响再确认。常规可逆研发决定由 AI 执行。</w:t>
      </w:r>
    </w:p>
    <w:p>
      <w:r>
        <w:t>5. 单元结束做接口、权限和功能复核；独立复核方式按用户选择的执行方法落实。接入真实服务前先完成模拟契约和可审查实现。</w:t>
      </w:r>
    </w:p>
    <w:p>
      <w:pPr>
        <w:pStyle w:val="Heading2"/>
      </w:pPr>
      <w:r>
        <w:t>真实接入前需要的信息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时点</w:t>
            </w:r>
          </w:p>
        </w:tc>
        <w:tc>
          <w:tcPr>
            <w:tcW w:type="dxa" w:w="2880"/>
          </w:tcPr>
          <w:p>
            <w:r>
              <w:t>一次收集的内容</w:t>
            </w:r>
          </w:p>
        </w:tc>
        <w:tc>
          <w:tcPr>
            <w:tcW w:type="dxa" w:w="2880"/>
          </w:tcPr>
          <w:p>
            <w:r>
              <w:t>未提供前可继续的工作</w:t>
            </w:r>
          </w:p>
        </w:tc>
      </w:tr>
      <w:tr>
        <w:tc>
          <w:tcPr>
            <w:tcW w:type="dxa" w:w="2880"/>
          </w:tcPr>
          <w:p>
            <w:r>
              <w:t>C3 微信联调前</w:t>
            </w:r>
          </w:p>
        </w:tc>
        <w:tc>
          <w:tcPr>
            <w:tcW w:type="dxa" w:w="2880"/>
          </w:tcPr>
          <w:p>
            <w:r>
              <w:t>主体类型、网页／小程序 AppID、可用登录能力、服务域名与平台配置；密钥通过秘密配置注入</w:t>
            </w:r>
          </w:p>
        </w:tc>
        <w:tc>
          <w:tcPr>
            <w:tcW w:type="dxa" w:w="2880"/>
          </w:tcPr>
          <w:p>
            <w:r>
              <w:t>API、测试身份适配器、授权测试、小程序本地流程</w:t>
            </w:r>
          </w:p>
        </w:tc>
      </w:tr>
      <w:tr>
        <w:tc>
          <w:tcPr>
            <w:tcW w:type="dxa" w:w="2880"/>
          </w:tcPr>
          <w:p>
            <w:r>
              <w:t>C4 支付联调前</w:t>
            </w:r>
          </w:p>
        </w:tc>
        <w:tc>
          <w:tcPr>
            <w:tcW w:type="dxa" w:w="2880"/>
          </w:tcPr>
          <w:p>
            <w:r>
              <w:t>商户号、渠道准入、真实 SKU／价格／有效期／点数规则、退款和权益处理规则；小程序平台限制按当期官方规则核验</w:t>
            </w:r>
          </w:p>
        </w:tc>
        <w:tc>
          <w:tcPr>
            <w:tcW w:type="dxa" w:w="2880"/>
          </w:tcPr>
          <w:p>
            <w:r>
              <w:t>订单状态机、模拟支付回调、账本和重复通知测试；不预设小程序可直接购买全部数字权益</w:t>
            </w:r>
          </w:p>
        </w:tc>
      </w:tr>
      <w:tr>
        <w:tc>
          <w:tcPr>
            <w:tcW w:type="dxa" w:w="2880"/>
          </w:tcPr>
          <w:p>
            <w:r>
              <w:t>C5 供应商接入前</w:t>
            </w:r>
          </w:p>
        </w:tc>
        <w:tc>
          <w:tcPr>
            <w:tcW w:type="dxa" w:w="2880"/>
          </w:tcPr>
          <w:p>
            <w:r>
              <w:t>模型候选、服务条款和商业授权、单次成本／额度、数据用途与保留政策、标识／审核能力</w:t>
            </w:r>
          </w:p>
        </w:tc>
        <w:tc>
          <w:tcPr>
            <w:tcW w:type="dxa" w:w="2880"/>
          </w:tcPr>
          <w:p>
            <w:r>
              <w:t>统一供应商契约、可重放模拟结果、费用幂等测试、原创预设登记</w:t>
            </w:r>
          </w:p>
        </w:tc>
      </w:tr>
      <w:tr>
        <w:tc>
          <w:tcPr>
            <w:tcW w:type="dxa" w:w="2880"/>
          </w:tcPr>
          <w:p>
            <w:r>
              <w:t>预发／生产前</w:t>
            </w:r>
          </w:p>
        </w:tc>
        <w:tc>
          <w:tcPr>
            <w:tcW w:type="dxa" w:w="2880"/>
          </w:tcPr>
          <w:p>
            <w:r>
              <w:t>云区域、域名、存储、数据库、备份、运维告警接收方式、平台资质与发布主体</w:t>
            </w:r>
          </w:p>
        </w:tc>
        <w:tc>
          <w:tcPr>
            <w:tcW w:type="dxa" w:w="2880"/>
          </w:tcPr>
          <w:p>
            <w:r>
              <w:t>可部署容器、环境模板、恢复演练脚本、成本预算表和待核验清单</w:t>
            </w:r>
          </w:p>
        </w:tc>
      </w:tr>
    </w:tbl>
    <w:p>
      <w:r>
        <w:t>不把密钥写入文档、Git 或聊天示例。确认事项只在其依赖真正到来时提出，当前 C1 不依赖这些真实账号。</w:t>
      </w:r>
    </w:p>
    <w:p>
      <w:pPr>
        <w:pStyle w:val="Heading2"/>
      </w:pPr>
      <w:r>
        <w:t>本次计划新增的工程建议</w:t>
      </w:r>
    </w:p>
    <w:p>
      <w:r>
        <w:t>C1 采用本地单用户存储，作为云端项目仓库的端口实现；明确显示“仅此浏览器保存”。浏览器本地导出用于演示与恢复验证；可信本地 headless 入口验证未来 worker 的共享渲染能力。持久化导出队列、登录、云备份、会员校验由 C3／C4 接管。这些是待评审实施边界，不是对商业首发范围的删减。</w:t>
      </w:r>
    </w:p>
    <w:p>
      <w:pPr>
        <w:pStyle w:val="Heading2"/>
      </w:pPr>
      <w:r>
        <w:t>基线要求的归属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主验收单元</w:t>
            </w:r>
          </w:p>
        </w:tc>
        <w:tc>
          <w:tcPr>
            <w:tcW w:type="dxa" w:w="2880"/>
          </w:tcPr>
          <w:p>
            <w:r>
              <w:t>C1 铺垫</w:t>
            </w:r>
          </w:p>
        </w:tc>
      </w:tr>
      <w:tr>
        <w:tc>
          <w:tcPr>
            <w:tcW w:type="dxa" w:w="2880"/>
          </w:tcPr>
          <w:p>
            <w:r>
              <w:t>V3-MODE-01</w:t>
            </w:r>
          </w:p>
        </w:tc>
        <w:tc>
          <w:tcPr>
            <w:tcW w:type="dxa" w:w="2880"/>
          </w:tcPr>
          <w:p>
            <w:r>
              <w:t>C2／C5</w:t>
            </w:r>
          </w:p>
        </w:tc>
        <w:tc>
          <w:tcPr>
            <w:tcW w:type="dxa" w:w="2880"/>
          </w:tcPr>
          <w:p>
            <w:r>
              <w:t>普通编辑不调用生成、不扣点</w:t>
            </w:r>
          </w:p>
        </w:tc>
      </w:tr>
      <w:tr>
        <w:tc>
          <w:tcPr>
            <w:tcW w:type="dxa" w:w="2880"/>
          </w:tcPr>
          <w:p>
            <w:r>
              <w:t>V3-LAYOUT-01／02／03</w:t>
            </w:r>
          </w:p>
        </w:tc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保留排版扩展字段；尚不接受自动布局候选</w:t>
            </w:r>
          </w:p>
        </w:tc>
      </w:tr>
      <w:tr>
        <w:tc>
          <w:tcPr>
            <w:tcW w:type="dxa" w:w="2880"/>
          </w:tcPr>
          <w:p>
            <w:r>
              <w:t>V3-EXPORT-01／02／03／04</w:t>
            </w:r>
          </w:p>
        </w:tc>
        <w:tc>
          <w:tcPr>
            <w:tcW w:type="dxa" w:w="2880"/>
          </w:tcPr>
          <w:p>
            <w:r>
              <w:t>C1＋C4</w:t>
            </w:r>
          </w:p>
        </w:tc>
        <w:tc>
          <w:tcPr>
            <w:tcW w:type="dxa" w:w="2880"/>
          </w:tcPr>
          <w:p>
            <w:r>
              <w:t>C1 实现资源校验、中文、尺寸与不可变快照；C4 验证排队和权益事务</w:t>
            </w:r>
          </w:p>
        </w:tc>
      </w:tr>
      <w:tr>
        <w:tc>
          <w:tcPr>
            <w:tcW w:type="dxa" w:w="2880"/>
          </w:tcPr>
          <w:p>
            <w:r>
              <w:t>V3-ART-01</w:t>
            </w:r>
          </w:p>
        </w:tc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图片与文字层独立；C1 不生图</w:t>
            </w:r>
          </w:p>
        </w:tc>
      </w:tr>
      <w:tr>
        <w:tc>
          <w:tcPr>
            <w:tcW w:type="dxa" w:w="2880"/>
          </w:tcPr>
          <w:p>
            <w:r>
              <w:t>V3-LICENSE-01</w:t>
            </w:r>
          </w:p>
        </w:tc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C1 仅提供自制模板与可商用字体及依赖清单</w:t>
            </w:r>
          </w:p>
        </w:tc>
      </w:tr>
      <w:tr>
        <w:tc>
          <w:tcPr>
            <w:tcW w:type="dxa" w:w="2880"/>
          </w:tcPr>
          <w:p>
            <w:r>
              <w:t>V3-CROSS-01</w:t>
            </w:r>
          </w:p>
        </w:tc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C1 保存未知字段，未知层阻断渲染；C3 再验证服务端 patch 白名单</w:t>
            </w:r>
          </w:p>
        </w:tc>
      </w:tr>
    </w:tbl>
    <w:p>
      <w:r>
        <w:t>评审通过后锁定对应计划版本；改变接口或验收值时记录原因与受影响用例，避免只改界面而遗留旧合同。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