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AML Compliance Standard Operating Procedure 090acb85-820d-43bc-b3e5-87c7db2171f5</w:t>
      </w:r>
    </w:p>
  </w:body>
</w:document>
</file>