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>
  <w:body>
    <w:p>
      <w:r>
        <w:t>AML Compliance Standard Operating Procedure 0b5fa9e6-53e5-483f-bde1-d4466672c282</w:t>
      </w:r>
    </w:p>
  </w:body>
</w:document>
</file>