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0AD3EAE" w14:textId="77777777" w:rsidR="0007129C" w:rsidRPr="005667C2" w:rsidRDefault="00000000">
      <w:pPr>
        <w:spacing w:after="80"/>
        <w:rPr>
          <w:rFonts w:asciiTheme="minorHAnsi" w:hAnsiTheme="minorHAnsi"/>
        </w:rPr>
      </w:pPr>
      <w:r w:rsidRPr="005667C2">
        <w:rPr>
          <w:rFonts w:asciiTheme="minorHAnsi" w:hAnsiTheme="minorHAnsi"/>
          <w:b/>
          <w:bCs/>
          <w:sz w:val="44"/>
          <w:szCs w:val="44"/>
        </w:rPr>
        <w:t>The Formula</w:t>
      </w:r>
    </w:p>
    <w:p w14:paraId="114A4A84" w14:textId="77777777" w:rsidR="0007129C" w:rsidRPr="005667C2" w:rsidRDefault="00000000">
      <w:pPr>
        <w:spacing w:after="360"/>
        <w:rPr>
          <w:rFonts w:asciiTheme="minorHAnsi" w:hAnsiTheme="minorHAnsi"/>
        </w:rPr>
      </w:pPr>
      <w:r w:rsidRPr="005667C2">
        <w:rPr>
          <w:rFonts w:asciiTheme="minorHAnsi" w:hAnsiTheme="minorHAnsi"/>
          <w:i/>
          <w:iCs/>
          <w:color w:val="555555"/>
        </w:rPr>
        <w:t>A one-page explainer for anyone meeting Bob for the first time</w:t>
      </w:r>
    </w:p>
    <w:p w14:paraId="6A19715C" w14:textId="77777777" w:rsidR="0007129C" w:rsidRPr="005667C2" w:rsidRDefault="00000000">
      <w:pPr>
        <w:pBdr>
          <w:top w:val="single" w:sz="8" w:space="8" w:color="999999"/>
          <w:bottom w:val="single" w:sz="8" w:space="8" w:color="999999"/>
        </w:pBdr>
        <w:spacing w:before="240" w:after="240"/>
        <w:jc w:val="center"/>
        <w:rPr>
          <w:rFonts w:asciiTheme="minorHAnsi" w:hAnsiTheme="minorHAnsi"/>
        </w:rPr>
      </w:pPr>
      <w:r w:rsidRPr="005667C2">
        <w:rPr>
          <w:rFonts w:asciiTheme="minorHAnsi" w:hAnsiTheme="minorHAnsi"/>
          <w:b/>
          <w:bCs/>
          <w:sz w:val="34"/>
          <w:szCs w:val="34"/>
        </w:rPr>
        <w:t>Agent = Assistant (Claude) + Tools + Instructions</w:t>
      </w:r>
    </w:p>
    <w:p w14:paraId="6D1EBFBB" w14:textId="77777777" w:rsidR="0007129C" w:rsidRPr="005667C2" w:rsidRDefault="00000000">
      <w:pPr>
        <w:spacing w:after="160" w:line="300" w:lineRule="auto"/>
        <w:rPr>
          <w:rFonts w:asciiTheme="minorHAnsi" w:hAnsiTheme="minorHAnsi"/>
        </w:rPr>
      </w:pPr>
      <w:r w:rsidRPr="005667C2">
        <w:rPr>
          <w:rFonts w:asciiTheme="minorHAnsi" w:hAnsiTheme="minorHAnsi"/>
        </w:rPr>
        <w:t>That is the whole thing. Every AI agent you will hear about, no matter how impressive it sounds, is those three parts added together. If you can name the three parts, you understand the agent. If you cannot, nobody has shown you one yet.</w:t>
      </w:r>
    </w:p>
    <w:p w14:paraId="4FAE6158" w14:textId="77777777" w:rsidR="0007129C" w:rsidRPr="005667C2" w:rsidRDefault="00000000">
      <w:pPr>
        <w:pStyle w:val="Heading1"/>
        <w:spacing w:before="360" w:after="120"/>
        <w:rPr>
          <w:rFonts w:asciiTheme="minorHAnsi" w:hAnsiTheme="minorHAnsi"/>
        </w:rPr>
      </w:pPr>
      <w:r w:rsidRPr="005667C2">
        <w:rPr>
          <w:rFonts w:asciiTheme="minorHAnsi" w:hAnsiTheme="minorHAnsi"/>
          <w:b/>
          <w:bCs/>
          <w:sz w:val="30"/>
          <w:szCs w:val="30"/>
        </w:rPr>
        <w:t>Assistant (Claude)</w:t>
      </w:r>
    </w:p>
    <w:p w14:paraId="6FD942E9" w14:textId="77777777" w:rsidR="0007129C" w:rsidRPr="005667C2" w:rsidRDefault="00000000">
      <w:pPr>
        <w:spacing w:after="160" w:line="300" w:lineRule="auto"/>
        <w:rPr>
          <w:rFonts w:asciiTheme="minorHAnsi" w:hAnsiTheme="minorHAnsi"/>
        </w:rPr>
      </w:pPr>
      <w:r w:rsidRPr="005667C2">
        <w:rPr>
          <w:rFonts w:asciiTheme="minorHAnsi" w:hAnsiTheme="minorHAnsi"/>
        </w:rPr>
        <w:t>The assistant is the model. It is the part that reads, thinks, and writes. On its own it is a very capable stranger: it knows a great deal about the world in general and nothing about you, your company, or what you want done today. It also cannot do anything. It can only talk.</w:t>
      </w:r>
    </w:p>
    <w:p w14:paraId="7CE8CB98" w14:textId="77777777" w:rsidR="0007129C" w:rsidRPr="005667C2" w:rsidRDefault="00000000">
      <w:pPr>
        <w:spacing w:after="160" w:line="300" w:lineRule="auto"/>
        <w:rPr>
          <w:rFonts w:asciiTheme="minorHAnsi" w:hAnsiTheme="minorHAnsi"/>
        </w:rPr>
      </w:pPr>
      <w:r w:rsidRPr="005667C2">
        <w:rPr>
          <w:rFonts w:asciiTheme="minorHAnsi" w:hAnsiTheme="minorHAnsi"/>
        </w:rPr>
        <w:t>This is the part you do not build. Anthropic built it. You use it.</w:t>
      </w:r>
    </w:p>
    <w:p w14:paraId="09D77617" w14:textId="77777777" w:rsidR="0007129C" w:rsidRPr="005667C2" w:rsidRDefault="00000000">
      <w:pPr>
        <w:pStyle w:val="Heading1"/>
        <w:spacing w:before="360" w:after="120"/>
        <w:rPr>
          <w:rFonts w:asciiTheme="minorHAnsi" w:hAnsiTheme="minorHAnsi"/>
        </w:rPr>
      </w:pPr>
      <w:r w:rsidRPr="005667C2">
        <w:rPr>
          <w:rFonts w:asciiTheme="minorHAnsi" w:hAnsiTheme="minorHAnsi"/>
          <w:b/>
          <w:bCs/>
          <w:sz w:val="30"/>
          <w:szCs w:val="30"/>
        </w:rPr>
        <w:t>Tools</w:t>
      </w:r>
    </w:p>
    <w:p w14:paraId="29DA0B2D" w14:textId="77777777" w:rsidR="0007129C" w:rsidRPr="005667C2" w:rsidRDefault="00000000">
      <w:pPr>
        <w:spacing w:after="160" w:line="300" w:lineRule="auto"/>
        <w:rPr>
          <w:rFonts w:asciiTheme="minorHAnsi" w:hAnsiTheme="minorHAnsi"/>
        </w:rPr>
      </w:pPr>
      <w:r w:rsidRPr="005667C2">
        <w:rPr>
          <w:rFonts w:asciiTheme="minorHAnsi" w:hAnsiTheme="minorHAnsi"/>
        </w:rPr>
        <w:t>Tools are what let the assistant act instead of just talk. Reading a file is a tool. Writing a file is a tool. Searching the web, checking a calendar, sending an email, looking something up in a CRM: each of those is a tool the assistant has been handed.</w:t>
      </w:r>
    </w:p>
    <w:p w14:paraId="2CEB8761" w14:textId="77777777" w:rsidR="0007129C" w:rsidRPr="005667C2" w:rsidRDefault="00000000">
      <w:pPr>
        <w:spacing w:after="160" w:line="300" w:lineRule="auto"/>
        <w:rPr>
          <w:rFonts w:asciiTheme="minorHAnsi" w:hAnsiTheme="minorHAnsi"/>
        </w:rPr>
      </w:pPr>
      <w:r w:rsidRPr="005667C2">
        <w:rPr>
          <w:rFonts w:asciiTheme="minorHAnsi" w:hAnsiTheme="minorHAnsi"/>
        </w:rPr>
        <w:t xml:space="preserve">Without tools, you have a chat window. With tools, you have something that can go do work. Bob has two tools: he can read the files in his </w:t>
      </w:r>
      <w:proofErr w:type="gramStart"/>
      <w:r w:rsidRPr="005667C2">
        <w:rPr>
          <w:rFonts w:asciiTheme="minorHAnsi" w:hAnsiTheme="minorHAnsi"/>
        </w:rPr>
        <w:t>folder</w:t>
      </w:r>
      <w:proofErr w:type="gramEnd"/>
      <w:r w:rsidRPr="005667C2">
        <w:rPr>
          <w:rFonts w:asciiTheme="minorHAnsi" w:hAnsiTheme="minorHAnsi"/>
        </w:rPr>
        <w:t xml:space="preserve"> and he can write to one of them.</w:t>
      </w:r>
    </w:p>
    <w:p w14:paraId="62B55965" w14:textId="77777777" w:rsidR="0007129C" w:rsidRPr="005667C2" w:rsidRDefault="00000000">
      <w:pPr>
        <w:pStyle w:val="Heading1"/>
        <w:spacing w:before="360" w:after="120"/>
        <w:rPr>
          <w:rFonts w:asciiTheme="minorHAnsi" w:hAnsiTheme="minorHAnsi"/>
        </w:rPr>
      </w:pPr>
      <w:r w:rsidRPr="005667C2">
        <w:rPr>
          <w:rFonts w:asciiTheme="minorHAnsi" w:hAnsiTheme="minorHAnsi"/>
          <w:b/>
          <w:bCs/>
          <w:sz w:val="30"/>
          <w:szCs w:val="30"/>
        </w:rPr>
        <w:t>Instructions</w:t>
      </w:r>
    </w:p>
    <w:p w14:paraId="62336AA1" w14:textId="77777777" w:rsidR="0007129C" w:rsidRPr="005667C2" w:rsidRDefault="00000000">
      <w:pPr>
        <w:spacing w:after="160" w:line="300" w:lineRule="auto"/>
        <w:rPr>
          <w:rFonts w:asciiTheme="minorHAnsi" w:hAnsiTheme="minorHAnsi"/>
        </w:rPr>
      </w:pPr>
      <w:r w:rsidRPr="005667C2">
        <w:rPr>
          <w:rFonts w:asciiTheme="minorHAnsi" w:hAnsiTheme="minorHAnsi"/>
        </w:rPr>
        <w:t>Instructions are the part you write. They tell the assistant who it is, what it knows, which tools to use when, and what it must never do. In Bob’s folder, the instructions are a text file called CLAUDE.md. Claude Code reads that file automatically the moment it opens the folder.</w:t>
      </w:r>
    </w:p>
    <w:p w14:paraId="698E94C0" w14:textId="77777777" w:rsidR="0007129C" w:rsidRPr="005667C2" w:rsidRDefault="00000000">
      <w:pPr>
        <w:spacing w:after="160" w:line="300" w:lineRule="auto"/>
        <w:rPr>
          <w:rFonts w:asciiTheme="minorHAnsi" w:hAnsiTheme="minorHAnsi"/>
        </w:rPr>
      </w:pPr>
      <w:r w:rsidRPr="005667C2">
        <w:rPr>
          <w:rFonts w:asciiTheme="minorHAnsi" w:hAnsiTheme="minorHAnsi"/>
        </w:rPr>
        <w:t>This is the lever. Change the instructions and you change the agent. No code, no engineer, no deploy. A sentence in a text file.</w:t>
      </w:r>
    </w:p>
    <w:p w14:paraId="1DED8A08" w14:textId="77777777" w:rsidR="0007129C" w:rsidRPr="005667C2" w:rsidRDefault="00000000">
      <w:pPr>
        <w:pStyle w:val="Heading1"/>
        <w:spacing w:before="360" w:after="120"/>
        <w:rPr>
          <w:rFonts w:asciiTheme="minorHAnsi" w:hAnsiTheme="minorHAnsi"/>
        </w:rPr>
      </w:pPr>
      <w:r w:rsidRPr="005667C2">
        <w:rPr>
          <w:rFonts w:asciiTheme="minorHAnsi" w:hAnsiTheme="minorHAnsi"/>
          <w:b/>
          <w:bCs/>
          <w:sz w:val="30"/>
          <w:szCs w:val="30"/>
        </w:rPr>
        <w:t>How Bob adds up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80"/>
        <w:gridCol w:w="3480"/>
      </w:tblGrid>
      <w:tr w:rsidR="0007129C" w:rsidRPr="005667C2" w14:paraId="40E3F245" w14:textId="77777777">
        <w:tblPrEx>
          <w:tblCellMar>
            <w:top w:w="0" w:type="dxa"/>
            <w:bottom w:w="0" w:type="dxa"/>
          </w:tblCellMar>
        </w:tblPrEx>
        <w:tc>
          <w:tcPr>
            <w:tcW w:w="2400" w:type="dxa"/>
            <w:shd w:val="clear" w:color="auto" w:fill="EDEDED"/>
            <w:tcMar>
              <w:top w:w="100" w:type="dxa"/>
              <w:left w:w="140" w:type="dxa"/>
              <w:bottom w:w="100" w:type="dxa"/>
              <w:right w:w="140" w:type="dxa"/>
            </w:tcMar>
          </w:tcPr>
          <w:p w14:paraId="3CD5072F" w14:textId="77777777" w:rsidR="0007129C" w:rsidRPr="005667C2" w:rsidRDefault="00000000">
            <w:pPr>
              <w:rPr>
                <w:rFonts w:asciiTheme="minorHAnsi" w:hAnsiTheme="minorHAnsi"/>
              </w:rPr>
            </w:pPr>
            <w:r w:rsidRPr="005667C2">
              <w:rPr>
                <w:rFonts w:asciiTheme="minorHAnsi" w:hAnsiTheme="minorHAnsi"/>
                <w:b/>
                <w:bCs/>
                <w:sz w:val="22"/>
                <w:szCs w:val="22"/>
              </w:rPr>
              <w:lastRenderedPageBreak/>
              <w:t>Part</w:t>
            </w:r>
          </w:p>
        </w:tc>
        <w:tc>
          <w:tcPr>
            <w:tcW w:w="3480" w:type="dxa"/>
            <w:shd w:val="clear" w:color="auto" w:fill="EDEDED"/>
            <w:tcMar>
              <w:top w:w="100" w:type="dxa"/>
              <w:left w:w="140" w:type="dxa"/>
              <w:bottom w:w="100" w:type="dxa"/>
              <w:right w:w="140" w:type="dxa"/>
            </w:tcMar>
          </w:tcPr>
          <w:p w14:paraId="53816B57" w14:textId="77777777" w:rsidR="0007129C" w:rsidRPr="005667C2" w:rsidRDefault="00000000">
            <w:pPr>
              <w:rPr>
                <w:rFonts w:asciiTheme="minorHAnsi" w:hAnsiTheme="minorHAnsi"/>
              </w:rPr>
            </w:pPr>
            <w:r w:rsidRPr="005667C2">
              <w:rPr>
                <w:rFonts w:asciiTheme="minorHAnsi" w:hAnsiTheme="minorHAnsi"/>
                <w:b/>
                <w:bCs/>
                <w:sz w:val="22"/>
                <w:szCs w:val="22"/>
              </w:rPr>
              <w:t xml:space="preserve">In </w:t>
            </w:r>
            <w:proofErr w:type="gramStart"/>
            <w:r w:rsidRPr="005667C2">
              <w:rPr>
                <w:rFonts w:asciiTheme="minorHAnsi" w:hAnsiTheme="minorHAnsi"/>
                <w:b/>
                <w:bCs/>
                <w:sz w:val="22"/>
                <w:szCs w:val="22"/>
              </w:rPr>
              <w:t>general</w:t>
            </w:r>
            <w:proofErr w:type="gramEnd"/>
          </w:p>
        </w:tc>
        <w:tc>
          <w:tcPr>
            <w:tcW w:w="3480" w:type="dxa"/>
            <w:shd w:val="clear" w:color="auto" w:fill="EDEDED"/>
            <w:tcMar>
              <w:top w:w="100" w:type="dxa"/>
              <w:left w:w="140" w:type="dxa"/>
              <w:bottom w:w="100" w:type="dxa"/>
              <w:right w:w="140" w:type="dxa"/>
            </w:tcMar>
          </w:tcPr>
          <w:p w14:paraId="26FFDD92" w14:textId="77777777" w:rsidR="0007129C" w:rsidRPr="005667C2" w:rsidRDefault="00000000">
            <w:pPr>
              <w:rPr>
                <w:rFonts w:asciiTheme="minorHAnsi" w:hAnsiTheme="minorHAnsi"/>
              </w:rPr>
            </w:pPr>
            <w:r w:rsidRPr="005667C2">
              <w:rPr>
                <w:rFonts w:asciiTheme="minorHAnsi" w:hAnsiTheme="minorHAnsi"/>
                <w:b/>
                <w:bCs/>
                <w:sz w:val="22"/>
                <w:szCs w:val="22"/>
              </w:rPr>
              <w:t>In Bob’s folder</w:t>
            </w:r>
          </w:p>
        </w:tc>
      </w:tr>
      <w:tr w:rsidR="0007129C" w:rsidRPr="005667C2" w14:paraId="47054CAD" w14:textId="77777777">
        <w:tblPrEx>
          <w:tblCellMar>
            <w:top w:w="0" w:type="dxa"/>
            <w:bottom w:w="0" w:type="dxa"/>
          </w:tblCellMar>
        </w:tblPrEx>
        <w:tc>
          <w:tcPr>
            <w:tcW w:w="2400" w:type="dxa"/>
            <w:tcMar>
              <w:top w:w="100" w:type="dxa"/>
              <w:left w:w="140" w:type="dxa"/>
              <w:bottom w:w="100" w:type="dxa"/>
              <w:right w:w="140" w:type="dxa"/>
            </w:tcMar>
          </w:tcPr>
          <w:p w14:paraId="03D21ECE" w14:textId="77777777" w:rsidR="0007129C" w:rsidRPr="005667C2" w:rsidRDefault="00000000">
            <w:pPr>
              <w:rPr>
                <w:rFonts w:asciiTheme="minorHAnsi" w:hAnsiTheme="minorHAnsi"/>
              </w:rPr>
            </w:pPr>
            <w:r w:rsidRPr="005667C2">
              <w:rPr>
                <w:rFonts w:asciiTheme="minorHAnsi" w:hAnsiTheme="minorHAnsi"/>
                <w:b/>
                <w:bCs/>
                <w:sz w:val="22"/>
                <w:szCs w:val="22"/>
              </w:rPr>
              <w:t>Assistant</w:t>
            </w:r>
          </w:p>
        </w:tc>
        <w:tc>
          <w:tcPr>
            <w:tcW w:w="3480" w:type="dxa"/>
            <w:tcMar>
              <w:top w:w="100" w:type="dxa"/>
              <w:left w:w="140" w:type="dxa"/>
              <w:bottom w:w="100" w:type="dxa"/>
              <w:right w:w="140" w:type="dxa"/>
            </w:tcMar>
          </w:tcPr>
          <w:p w14:paraId="2EF4813B" w14:textId="77777777" w:rsidR="0007129C" w:rsidRPr="005667C2" w:rsidRDefault="00000000">
            <w:pPr>
              <w:rPr>
                <w:rFonts w:asciiTheme="minorHAnsi" w:hAnsiTheme="minorHAnsi"/>
              </w:rPr>
            </w:pPr>
            <w:r w:rsidRPr="005667C2">
              <w:rPr>
                <w:rFonts w:asciiTheme="minorHAnsi" w:hAnsiTheme="minorHAnsi"/>
                <w:sz w:val="22"/>
                <w:szCs w:val="22"/>
              </w:rPr>
              <w:t>Claude, the model</w:t>
            </w:r>
          </w:p>
        </w:tc>
        <w:tc>
          <w:tcPr>
            <w:tcW w:w="3480" w:type="dxa"/>
            <w:tcMar>
              <w:top w:w="100" w:type="dxa"/>
              <w:left w:w="140" w:type="dxa"/>
              <w:bottom w:w="100" w:type="dxa"/>
              <w:right w:w="140" w:type="dxa"/>
            </w:tcMar>
          </w:tcPr>
          <w:p w14:paraId="750E7757" w14:textId="77777777" w:rsidR="0007129C" w:rsidRPr="005667C2" w:rsidRDefault="00000000">
            <w:pPr>
              <w:rPr>
                <w:rFonts w:asciiTheme="minorHAnsi" w:hAnsiTheme="minorHAnsi"/>
              </w:rPr>
            </w:pPr>
            <w:r w:rsidRPr="005667C2">
              <w:rPr>
                <w:rFonts w:asciiTheme="minorHAnsi" w:hAnsiTheme="minorHAnsi"/>
                <w:sz w:val="22"/>
                <w:szCs w:val="22"/>
              </w:rPr>
              <w:t>Claude Code, running on your machine</w:t>
            </w:r>
          </w:p>
        </w:tc>
      </w:tr>
      <w:tr w:rsidR="0007129C" w:rsidRPr="005667C2" w14:paraId="5BA91A70" w14:textId="77777777">
        <w:tblPrEx>
          <w:tblCellMar>
            <w:top w:w="0" w:type="dxa"/>
            <w:bottom w:w="0" w:type="dxa"/>
          </w:tblCellMar>
        </w:tblPrEx>
        <w:tc>
          <w:tcPr>
            <w:tcW w:w="2400" w:type="dxa"/>
            <w:tcMar>
              <w:top w:w="100" w:type="dxa"/>
              <w:left w:w="140" w:type="dxa"/>
              <w:bottom w:w="100" w:type="dxa"/>
              <w:right w:w="140" w:type="dxa"/>
            </w:tcMar>
          </w:tcPr>
          <w:p w14:paraId="315B5D4B" w14:textId="77777777" w:rsidR="0007129C" w:rsidRPr="005667C2" w:rsidRDefault="00000000">
            <w:pPr>
              <w:rPr>
                <w:rFonts w:asciiTheme="minorHAnsi" w:hAnsiTheme="minorHAnsi"/>
              </w:rPr>
            </w:pPr>
            <w:r w:rsidRPr="005667C2">
              <w:rPr>
                <w:rFonts w:asciiTheme="minorHAnsi" w:hAnsiTheme="minorHAnsi"/>
                <w:b/>
                <w:bCs/>
                <w:sz w:val="22"/>
                <w:szCs w:val="22"/>
              </w:rPr>
              <w:t>Tools</w:t>
            </w:r>
          </w:p>
        </w:tc>
        <w:tc>
          <w:tcPr>
            <w:tcW w:w="3480" w:type="dxa"/>
            <w:tcMar>
              <w:top w:w="100" w:type="dxa"/>
              <w:left w:w="140" w:type="dxa"/>
              <w:bottom w:w="100" w:type="dxa"/>
              <w:right w:w="140" w:type="dxa"/>
            </w:tcMar>
          </w:tcPr>
          <w:p w14:paraId="1916D4EC" w14:textId="77777777" w:rsidR="0007129C" w:rsidRPr="005667C2" w:rsidRDefault="00000000">
            <w:pPr>
              <w:rPr>
                <w:rFonts w:asciiTheme="minorHAnsi" w:hAnsiTheme="minorHAnsi"/>
              </w:rPr>
            </w:pPr>
            <w:r w:rsidRPr="005667C2">
              <w:rPr>
                <w:rFonts w:asciiTheme="minorHAnsi" w:hAnsiTheme="minorHAnsi"/>
                <w:sz w:val="22"/>
                <w:szCs w:val="22"/>
              </w:rPr>
              <w:t>Anything that lets it act</w:t>
            </w:r>
          </w:p>
        </w:tc>
        <w:tc>
          <w:tcPr>
            <w:tcW w:w="3480" w:type="dxa"/>
            <w:tcMar>
              <w:top w:w="100" w:type="dxa"/>
              <w:left w:w="140" w:type="dxa"/>
              <w:bottom w:w="100" w:type="dxa"/>
              <w:right w:w="140" w:type="dxa"/>
            </w:tcMar>
          </w:tcPr>
          <w:p w14:paraId="1BF330F0" w14:textId="77777777" w:rsidR="0007129C" w:rsidRPr="005667C2" w:rsidRDefault="00000000">
            <w:pPr>
              <w:rPr>
                <w:rFonts w:asciiTheme="minorHAnsi" w:hAnsiTheme="minorHAnsi"/>
              </w:rPr>
            </w:pPr>
            <w:r w:rsidRPr="005667C2">
              <w:rPr>
                <w:rFonts w:asciiTheme="minorHAnsi" w:hAnsiTheme="minorHAnsi"/>
                <w:sz w:val="22"/>
                <w:szCs w:val="22"/>
              </w:rPr>
              <w:t>Read files in the folder. Write to memory.md.</w:t>
            </w:r>
          </w:p>
        </w:tc>
      </w:tr>
      <w:tr w:rsidR="0007129C" w:rsidRPr="005667C2" w14:paraId="057AFEE3" w14:textId="77777777">
        <w:tblPrEx>
          <w:tblCellMar>
            <w:top w:w="0" w:type="dxa"/>
            <w:bottom w:w="0" w:type="dxa"/>
          </w:tblCellMar>
        </w:tblPrEx>
        <w:tc>
          <w:tcPr>
            <w:tcW w:w="2400" w:type="dxa"/>
            <w:tcMar>
              <w:top w:w="100" w:type="dxa"/>
              <w:left w:w="140" w:type="dxa"/>
              <w:bottom w:w="100" w:type="dxa"/>
              <w:right w:w="140" w:type="dxa"/>
            </w:tcMar>
          </w:tcPr>
          <w:p w14:paraId="01681DD2" w14:textId="77777777" w:rsidR="0007129C" w:rsidRPr="005667C2" w:rsidRDefault="00000000">
            <w:pPr>
              <w:rPr>
                <w:rFonts w:asciiTheme="minorHAnsi" w:hAnsiTheme="minorHAnsi"/>
              </w:rPr>
            </w:pPr>
            <w:r w:rsidRPr="005667C2">
              <w:rPr>
                <w:rFonts w:asciiTheme="minorHAnsi" w:hAnsiTheme="minorHAnsi"/>
                <w:b/>
                <w:bCs/>
                <w:sz w:val="22"/>
                <w:szCs w:val="22"/>
              </w:rPr>
              <w:t>Instructions</w:t>
            </w:r>
          </w:p>
        </w:tc>
        <w:tc>
          <w:tcPr>
            <w:tcW w:w="3480" w:type="dxa"/>
            <w:tcMar>
              <w:top w:w="100" w:type="dxa"/>
              <w:left w:w="140" w:type="dxa"/>
              <w:bottom w:w="100" w:type="dxa"/>
              <w:right w:w="140" w:type="dxa"/>
            </w:tcMar>
          </w:tcPr>
          <w:p w14:paraId="124CC0AE" w14:textId="77777777" w:rsidR="0007129C" w:rsidRPr="005667C2" w:rsidRDefault="00000000">
            <w:pPr>
              <w:rPr>
                <w:rFonts w:asciiTheme="minorHAnsi" w:hAnsiTheme="minorHAnsi"/>
              </w:rPr>
            </w:pPr>
            <w:r w:rsidRPr="005667C2">
              <w:rPr>
                <w:rFonts w:asciiTheme="minorHAnsi" w:hAnsiTheme="minorHAnsi"/>
                <w:sz w:val="22"/>
                <w:szCs w:val="22"/>
              </w:rPr>
              <w:t>What you write</w:t>
            </w:r>
          </w:p>
        </w:tc>
        <w:tc>
          <w:tcPr>
            <w:tcW w:w="3480" w:type="dxa"/>
            <w:tcMar>
              <w:top w:w="100" w:type="dxa"/>
              <w:left w:w="140" w:type="dxa"/>
              <w:bottom w:w="100" w:type="dxa"/>
              <w:right w:w="140" w:type="dxa"/>
            </w:tcMar>
          </w:tcPr>
          <w:p w14:paraId="2588A051" w14:textId="77777777" w:rsidR="0007129C" w:rsidRPr="005667C2" w:rsidRDefault="00000000">
            <w:pPr>
              <w:rPr>
                <w:rFonts w:asciiTheme="minorHAnsi" w:hAnsiTheme="minorHAnsi"/>
              </w:rPr>
            </w:pPr>
            <w:r w:rsidRPr="005667C2">
              <w:rPr>
                <w:rFonts w:asciiTheme="minorHAnsi" w:hAnsiTheme="minorHAnsi"/>
                <w:sz w:val="22"/>
                <w:szCs w:val="22"/>
              </w:rPr>
              <w:t>CLAUDE.md, plus the context and memory files it points to</w:t>
            </w:r>
          </w:p>
        </w:tc>
      </w:tr>
    </w:tbl>
    <w:p w14:paraId="5A90EFD1" w14:textId="77777777" w:rsidR="0007129C" w:rsidRPr="005667C2" w:rsidRDefault="0007129C">
      <w:pPr>
        <w:spacing w:after="120"/>
        <w:rPr>
          <w:rFonts w:asciiTheme="minorHAnsi" w:hAnsiTheme="minorHAnsi"/>
        </w:rPr>
      </w:pPr>
    </w:p>
    <w:p w14:paraId="054D009B" w14:textId="77777777" w:rsidR="0007129C" w:rsidRPr="005667C2" w:rsidRDefault="00000000">
      <w:pPr>
        <w:pStyle w:val="Heading1"/>
        <w:spacing w:before="360" w:after="120"/>
        <w:rPr>
          <w:rFonts w:asciiTheme="minorHAnsi" w:hAnsiTheme="minorHAnsi"/>
        </w:rPr>
      </w:pPr>
      <w:r w:rsidRPr="005667C2">
        <w:rPr>
          <w:rFonts w:asciiTheme="minorHAnsi" w:hAnsiTheme="minorHAnsi"/>
          <w:b/>
          <w:bCs/>
          <w:sz w:val="30"/>
          <w:szCs w:val="30"/>
        </w:rPr>
        <w:t>Why the formula matters</w:t>
      </w:r>
    </w:p>
    <w:p w14:paraId="761CE3BE" w14:textId="77777777" w:rsidR="0007129C" w:rsidRPr="005667C2" w:rsidRDefault="00000000">
      <w:pPr>
        <w:pStyle w:val="ListParagraph"/>
        <w:numPr>
          <w:ilvl w:val="0"/>
          <w:numId w:val="2"/>
        </w:numPr>
        <w:spacing w:after="100" w:line="300" w:lineRule="auto"/>
        <w:rPr>
          <w:rFonts w:asciiTheme="minorHAnsi" w:hAnsiTheme="minorHAnsi"/>
        </w:rPr>
      </w:pPr>
      <w:r w:rsidRPr="005667C2">
        <w:rPr>
          <w:rFonts w:asciiTheme="minorHAnsi" w:hAnsiTheme="minorHAnsi"/>
        </w:rPr>
        <w:t>It tells you where the risk is. The assistant is the same for everyone. The tools and instructions are where one agent differs from another, and where mistakes get made.</w:t>
      </w:r>
    </w:p>
    <w:p w14:paraId="4D59DB05" w14:textId="77777777" w:rsidR="0007129C" w:rsidRPr="005667C2" w:rsidRDefault="00000000">
      <w:pPr>
        <w:pStyle w:val="ListParagraph"/>
        <w:numPr>
          <w:ilvl w:val="0"/>
          <w:numId w:val="2"/>
        </w:numPr>
        <w:spacing w:after="100" w:line="300" w:lineRule="auto"/>
        <w:rPr>
          <w:rFonts w:asciiTheme="minorHAnsi" w:hAnsiTheme="minorHAnsi"/>
        </w:rPr>
      </w:pPr>
      <w:r w:rsidRPr="005667C2">
        <w:rPr>
          <w:rFonts w:asciiTheme="minorHAnsi" w:hAnsiTheme="minorHAnsi"/>
        </w:rPr>
        <w:t>It tells you what to ask. When someone shows you an agent, ask: what tools does it have, and can I read the instructions? If the answer to the second is no, be careful.</w:t>
      </w:r>
    </w:p>
    <w:p w14:paraId="0B343758" w14:textId="77777777" w:rsidR="0007129C" w:rsidRPr="005667C2" w:rsidRDefault="00000000">
      <w:pPr>
        <w:pStyle w:val="ListParagraph"/>
        <w:numPr>
          <w:ilvl w:val="0"/>
          <w:numId w:val="2"/>
        </w:numPr>
        <w:spacing w:after="100" w:line="300" w:lineRule="auto"/>
        <w:rPr>
          <w:rFonts w:asciiTheme="minorHAnsi" w:hAnsiTheme="minorHAnsi"/>
        </w:rPr>
      </w:pPr>
      <w:r w:rsidRPr="005667C2">
        <w:rPr>
          <w:rFonts w:asciiTheme="minorHAnsi" w:hAnsiTheme="minorHAnsi"/>
        </w:rPr>
        <w:t>It tells you what you can build. You already know how to write instructions. That is most of the job.</w:t>
      </w:r>
    </w:p>
    <w:p w14:paraId="6D3BED5A" w14:textId="77777777" w:rsidR="0007129C" w:rsidRPr="005667C2" w:rsidRDefault="00000000">
      <w:pPr>
        <w:spacing w:before="360"/>
        <w:rPr>
          <w:rFonts w:asciiTheme="minorHAnsi" w:hAnsiTheme="minorHAnsi"/>
        </w:rPr>
      </w:pPr>
      <w:r w:rsidRPr="005667C2">
        <w:rPr>
          <w:rFonts w:asciiTheme="minorHAnsi" w:hAnsiTheme="minorHAnsi"/>
          <w:i/>
          <w:iCs/>
        </w:rPr>
        <w:t>Now go open CLAUDE.md and read Bob’s instructions. Then say hello.</w:t>
      </w:r>
    </w:p>
    <w:sectPr w:rsidR="0007129C" w:rsidRPr="005667C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21C5E62"/>
    <w:multiLevelType w:val="hybridMultilevel"/>
    <w:tmpl w:val="43AA4BF6"/>
    <w:lvl w:ilvl="0" w:tplc="8482F688">
      <w:start w:val="1"/>
      <w:numFmt w:val="bullet"/>
      <w:lvlText w:val="•"/>
      <w:lvlJc w:val="left"/>
      <w:pPr>
        <w:ind w:left="540" w:hanging="300"/>
      </w:pPr>
    </w:lvl>
    <w:lvl w:ilvl="1" w:tplc="61C2CD1A">
      <w:numFmt w:val="decimal"/>
      <w:lvlText w:val=""/>
      <w:lvlJc w:val="left"/>
    </w:lvl>
    <w:lvl w:ilvl="2" w:tplc="E052268E">
      <w:numFmt w:val="decimal"/>
      <w:lvlText w:val=""/>
      <w:lvlJc w:val="left"/>
    </w:lvl>
    <w:lvl w:ilvl="3" w:tplc="82E4E726">
      <w:numFmt w:val="decimal"/>
      <w:lvlText w:val=""/>
      <w:lvlJc w:val="left"/>
    </w:lvl>
    <w:lvl w:ilvl="4" w:tplc="5A54D562">
      <w:numFmt w:val="decimal"/>
      <w:lvlText w:val=""/>
      <w:lvlJc w:val="left"/>
    </w:lvl>
    <w:lvl w:ilvl="5" w:tplc="CD98F6C4">
      <w:numFmt w:val="decimal"/>
      <w:lvlText w:val=""/>
      <w:lvlJc w:val="left"/>
    </w:lvl>
    <w:lvl w:ilvl="6" w:tplc="580C47C2">
      <w:numFmt w:val="decimal"/>
      <w:lvlText w:val=""/>
      <w:lvlJc w:val="left"/>
    </w:lvl>
    <w:lvl w:ilvl="7" w:tplc="3CF4ED98">
      <w:numFmt w:val="decimal"/>
      <w:lvlText w:val=""/>
      <w:lvlJc w:val="left"/>
    </w:lvl>
    <w:lvl w:ilvl="8" w:tplc="A228645E">
      <w:numFmt w:val="decimal"/>
      <w:lvlText w:val=""/>
      <w:lvlJc w:val="left"/>
    </w:lvl>
  </w:abstractNum>
  <w:abstractNum w:abstractNumId="1" w15:restartNumberingAfterBreak="0">
    <w:nsid w:val="7A0E3815"/>
    <w:multiLevelType w:val="hybridMultilevel"/>
    <w:tmpl w:val="891A4EDA"/>
    <w:lvl w:ilvl="0" w:tplc="82543E02">
      <w:start w:val="1"/>
      <w:numFmt w:val="bullet"/>
      <w:lvlText w:val="●"/>
      <w:lvlJc w:val="left"/>
      <w:pPr>
        <w:ind w:left="720" w:hanging="360"/>
      </w:pPr>
    </w:lvl>
    <w:lvl w:ilvl="1" w:tplc="61A46172">
      <w:start w:val="1"/>
      <w:numFmt w:val="bullet"/>
      <w:lvlText w:val="○"/>
      <w:lvlJc w:val="left"/>
      <w:pPr>
        <w:ind w:left="1440" w:hanging="360"/>
      </w:pPr>
    </w:lvl>
    <w:lvl w:ilvl="2" w:tplc="AB845D42">
      <w:start w:val="1"/>
      <w:numFmt w:val="bullet"/>
      <w:lvlText w:val="■"/>
      <w:lvlJc w:val="left"/>
      <w:pPr>
        <w:ind w:left="2160" w:hanging="360"/>
      </w:pPr>
    </w:lvl>
    <w:lvl w:ilvl="3" w:tplc="065444AC">
      <w:start w:val="1"/>
      <w:numFmt w:val="bullet"/>
      <w:lvlText w:val="●"/>
      <w:lvlJc w:val="left"/>
      <w:pPr>
        <w:ind w:left="2880" w:hanging="360"/>
      </w:pPr>
    </w:lvl>
    <w:lvl w:ilvl="4" w:tplc="EA94EA18">
      <w:start w:val="1"/>
      <w:numFmt w:val="bullet"/>
      <w:lvlText w:val="○"/>
      <w:lvlJc w:val="left"/>
      <w:pPr>
        <w:ind w:left="3600" w:hanging="360"/>
      </w:pPr>
    </w:lvl>
    <w:lvl w:ilvl="5" w:tplc="17022F6A">
      <w:start w:val="1"/>
      <w:numFmt w:val="bullet"/>
      <w:lvlText w:val="■"/>
      <w:lvlJc w:val="left"/>
      <w:pPr>
        <w:ind w:left="4320" w:hanging="360"/>
      </w:pPr>
    </w:lvl>
    <w:lvl w:ilvl="6" w:tplc="4D0C382E">
      <w:start w:val="1"/>
      <w:numFmt w:val="bullet"/>
      <w:lvlText w:val="●"/>
      <w:lvlJc w:val="left"/>
      <w:pPr>
        <w:ind w:left="5040" w:hanging="360"/>
      </w:pPr>
    </w:lvl>
    <w:lvl w:ilvl="7" w:tplc="C81C83FC">
      <w:start w:val="1"/>
      <w:numFmt w:val="bullet"/>
      <w:lvlText w:val="●"/>
      <w:lvlJc w:val="left"/>
      <w:pPr>
        <w:ind w:left="5760" w:hanging="360"/>
      </w:pPr>
    </w:lvl>
    <w:lvl w:ilvl="8" w:tplc="0144DFA2">
      <w:start w:val="1"/>
      <w:numFmt w:val="bullet"/>
      <w:lvlText w:val="●"/>
      <w:lvlJc w:val="left"/>
      <w:pPr>
        <w:ind w:left="6480" w:hanging="360"/>
      </w:pPr>
    </w:lvl>
  </w:abstractNum>
  <w:num w:numId="1" w16cid:durableId="808940948">
    <w:abstractNumId w:val="1"/>
    <w:lvlOverride w:ilvl="0">
      <w:startOverride w:val="1"/>
    </w:lvlOverride>
  </w:num>
  <w:num w:numId="2" w16cid:durableId="1959337860">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5"/>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129C"/>
    <w:rsid w:val="0007129C"/>
    <w:rsid w:val="005667C2"/>
    <w:rsid w:val="00EF54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867775C"/>
  <w15:docId w15:val="{BDAB5548-71D4-374C-8CCC-06869FBA1E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426</Words>
  <Characters>1978</Characters>
  <Application>Microsoft Office Word</Application>
  <DocSecurity>0</DocSecurity>
  <Lines>32</Lines>
  <Paragraphs>19</Paragraphs>
  <ScaleCrop>false</ScaleCrop>
  <Company/>
  <LinksUpToDate>false</LinksUpToDate>
  <CharactersWithSpaces>2385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Greg Oates</cp:lastModifiedBy>
  <cp:revision>2</cp:revision>
  <dcterms:created xsi:type="dcterms:W3CDTF">2026-09-13T15:41:00Z</dcterms:created>
  <dcterms:modified xsi:type="dcterms:W3CDTF">2026-09-13T15:46:00Z</dcterms:modified>
</cp:coreProperties>
</file>