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360" w:lineRule="auto"/>
        <w:rPr/>
      </w:pPr>
      <w:bookmarkStart w:colFirst="0" w:colLast="0" w:name="_9m0g6iuvbpe6" w:id="0"/>
      <w:bookmarkEnd w:id="0"/>
      <w:r w:rsidDel="00000000" w:rsidR="00000000" w:rsidRPr="00000000">
        <w:rPr>
          <w:rtl w:val="0"/>
        </w:rPr>
        <w:t xml:space="preserve">Product Goal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Dar visibilidad a cineastas independientes y ofrecer a los usuarios una experiencia única de descubrimiento cinematográfico mediante el desarrollo de una plataforma de streaming que facilite el acceso a películas independientes. Nuestro objetivo es crear un espacio centralizado donde los cineastas puedan exhibir sus obras, y los usuarios puedan disfrutar de un catálogo diverso y enriquecedor. La plataforma permitirá a los usuarios ver películas de forma individual o en grupos a través de watch parties, garantizando la calidad y la ausencia de contenido explícito mediante un sistema de carga y revisión automática. Además, proporcionaremos una interfaz intuitiva que facilite la exploración, reproducción y descubrimiento de nuevas joyas cinematográficas independientes, contribuyendo así a mejorar la visibilidad y accesibilidad del cine independiente.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