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公（治）查财字〔2024〕2254号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广西壮族自治区农村信用社联合社、昆山农村商业银行、吉林银行股份有限公司、东营银行、兰州银行股份有限公司、广东南粤银行、无锡农村商业银行股份有限公司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3688715</wp:posOffset>
                  </wp:positionH>
                  <wp:positionV relativeFrom="paragraph">
                    <wp:posOffset>2560955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广西壮族自治区农村信用社联合社6231330900000368594等100张银行卡、昆山农村商业银行6231326100006999957等6张银行卡、吉林银行股份有限公司6231311001000718293等74张银行卡、东营银行623130881700135259等2张银行卡、兰州银行股份有限公司6231298210924464309等10张银行卡、广东南粤银行6231288400003652369等3张银行卡、无锡农村商业银行股份有限公司6231258035161084等2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3A6DCD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358</Words>
  <Characters>501</Characters>
  <Lines>9</Lines>
  <Paragraphs>2</Paragraphs>
  <TotalTime>7</TotalTime>
  <ScaleCrop>false</ScaleCrop>
  <LinksUpToDate>false</LinksUpToDate>
  <CharactersWithSpaces>788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2024-08-29T11:23:25Z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