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公（治）查财字〔2024〕2255号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石嘴山银行股份有限公司、齐商银行、洛阳银行、济宁银行股份有限公司、江阴农村商业银行、广东华兴银行股份有限公司、天津滨海农村商业银行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3738245</wp:posOffset>
                  </wp:positionH>
                  <wp:positionV relativeFrom="paragraph">
                    <wp:posOffset>2247900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石嘴山银行股份有限公司6231200640205640283等2张银行卡、齐商银行6231190154301298428等2张银行卡、洛阳银行6231185001200411098等2张银行卡、济宁银行股份有限公司6231161300001753536等1张银行卡、江阴农村商业银行6231150107396088等1张银行卡、广东华兴银行股份有限公司6231136609000052548等8张银行卡、天津滨海农村商业银行6231092601001528172等8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976660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482</Characters>
  <Lines>9</Lines>
  <Paragraphs>2</Paragraphs>
  <TotalTime>7</TotalTime>
  <ScaleCrop>false</ScaleCrop>
  <LinksUpToDate>false</LinksUpToDate>
  <CharactersWithSpaces>769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2024-08-29T11:23:30Z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