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公（治）查财字〔2024〕2258号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恒丰银行股份有限公司、日照银行、湖北银行股份有限公司、江苏太仓农村商业银行股份有限公司、廊坊银行股份有限公司、南充农村商业银行股份有限公司、常熟农村商业银行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3675380</wp:posOffset>
                  </wp:positionH>
                  <wp:positionV relativeFrom="paragraph">
                    <wp:posOffset>2207895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恒丰银行股份有限公司6230786000002550850等23张银行卡、日照银行6230771180000248173等6张银行卡、湖北银行股份有限公司6230763000000295943等2张银行卡、江苏太仓农村商业银行股份有限公司6230759101000409058等7张银行卡、廊坊银行股份有限公司6230730036393628等1张银行卡、南充农村商业银行股份有限公司6230721311600331025等14张银行卡、常熟农村商业银行6230710101243196874等8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09A610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510</Characters>
  <Lines>9</Lines>
  <Paragraphs>2</Paragraphs>
  <TotalTime>7</TotalTime>
  <ScaleCrop>false</ScaleCrop>
  <LinksUpToDate>false</LinksUpToDate>
  <CharactersWithSpaces>797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2024-08-29T11:23:45Z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