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公（治）查财字〔2024〕2262号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渣打银行（中国）有限公司、内蒙古自治区农村信用社联合社、邯郸银行股份有限公司、汇丰银行（中国）有限公司、东亚银行（中国）有限公司、兴业银行股份有限公司、贵州省农村信用社联合社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3759835</wp:posOffset>
                  </wp:positionH>
                  <wp:positionV relativeFrom="paragraph">
                    <wp:posOffset>2516505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渣打银行（中国）有限公司6229946680251994等1张银行卡、内蒙古自治区农村信用社联合社6229760750400164819等168张银行卡、邯郸银行股份有限公司622960868250562302等9张银行卡、汇丰银行（中国）有限公司6229466803717912等4张银行卡、东亚银行（中国）有限公司6229385598000061231等1张银行卡、兴业银行股份有限公司622909423559061814等112张银行卡、贵州省农村信用社联合社6228930001163345469等12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C05F00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526</Characters>
  <Lines>9</Lines>
  <Paragraphs>2</Paragraphs>
  <TotalTime>7</TotalTime>
  <ScaleCrop>false</ScaleCrop>
  <LinksUpToDate>false</LinksUpToDate>
  <CharactersWithSpaces>813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2024-08-29T11:24:08Z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