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公（治）查财字〔2024〕2264号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招商银行股份有限公司、广发银行股份有限公司、上海浦东发展银行股份有限公司、广州农村商业银行、潍坊银行、福建海峡银行、齐鲁银行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3787140</wp:posOffset>
                  </wp:positionH>
                  <wp:positionV relativeFrom="paragraph">
                    <wp:posOffset>2310130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招商银行股份有限公司6226097500059648等283张银行卡、广发银行股份有限公司6225685322001462669等42张银行卡、上海浦东发展银行股份有限公司6225230185911301等112张银行卡、广州农村商业银行622439890001763966等7张银行卡、潍坊银行6223913700246129等2张银行卡、福建海峡银行6223880013136802等1张银行卡、齐鲁银行6223796355700580754等3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8CB5934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471</Characters>
  <Lines>9</Lines>
  <Paragraphs>2</Paragraphs>
  <TotalTime>7</TotalTime>
  <ScaleCrop>false</ScaleCrop>
  <LinksUpToDate>false</LinksUpToDate>
  <CharactersWithSpaces>758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2024-08-29T11:24:34Z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