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4C36F">
      <w:pPr>
        <w:spacing w:after="320" w:line="240" w:lineRule="auto"/>
        <w:rPr>
          <w:rFonts w:hint="eastAsia" w:ascii="微软雅黑" w:hAnsi="微软雅黑" w:eastAsia="微软雅黑" w:cs="微软雅黑"/>
          <w:b/>
          <w:sz w:val="50"/>
          <w:lang w:eastAsia="zh-CN"/>
        </w:rPr>
      </w:pPr>
      <w:r>
        <w:rPr>
          <w:rFonts w:hint="eastAsia" w:ascii="微软雅黑" w:hAnsi="微软雅黑" w:eastAsia="微软雅黑" w:cs="微软雅黑"/>
          <w:b/>
          <w:sz w:val="50"/>
          <w:lang w:eastAsia="zh-CN"/>
        </w:rPr>
        <w:t>绩效与周报管理系统 PRD</w:t>
      </w:r>
    </w:p>
    <w:p w14:paraId="418A4523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27"/>
        <w:gridCol w:w="7727"/>
      </w:tblGrid>
      <w:tr w14:paraId="07A17687">
        <w:tblPrEx>
          <w:tblCellMar>
            <w:left w:w="108" w:type="dxa"/>
            <w:right w:w="108" w:type="dxa"/>
          </w:tblCellMar>
        </w:tblPrEx>
        <w:tc>
          <w:tcPr>
            <w:tcW w:w="2500" w:type="pct"/>
            <w:shd w:val="clear" w:color="auto" w:fill="F0F0F0"/>
          </w:tcPr>
          <w:p w14:paraId="012D1DB4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项目</w:t>
            </w:r>
          </w:p>
        </w:tc>
        <w:tc>
          <w:tcPr>
            <w:tcW w:w="2500" w:type="pct"/>
            <w:shd w:val="clear" w:color="auto" w:fill="F0F0F0"/>
          </w:tcPr>
          <w:p w14:paraId="5CB6DD53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内容</w:t>
            </w:r>
          </w:p>
        </w:tc>
      </w:tr>
      <w:tr w14:paraId="4D8DE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6B871F8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产品名称</w:t>
            </w:r>
          </w:p>
        </w:tc>
        <w:tc>
          <w:tcPr>
            <w:tcW w:w="2500" w:type="pct"/>
          </w:tcPr>
          <w:p w14:paraId="178A7BB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光影未来·绩效与周报管理系统</w:t>
            </w:r>
          </w:p>
        </w:tc>
      </w:tr>
      <w:tr w14:paraId="4AC9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2208D93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文档版本</w:t>
            </w:r>
          </w:p>
        </w:tc>
        <w:tc>
          <w:tcPr>
            <w:tcW w:w="2500" w:type="pct"/>
          </w:tcPr>
          <w:p w14:paraId="5D421C2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V1.0</w:t>
            </w:r>
          </w:p>
        </w:tc>
      </w:tr>
      <w:tr w14:paraId="518B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4F3FDB4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基线日期</w:t>
            </w:r>
          </w:p>
        </w:tc>
        <w:tc>
          <w:tcPr>
            <w:tcW w:w="2500" w:type="pct"/>
          </w:tcPr>
          <w:p w14:paraId="65166C4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2026-07-13</w:t>
            </w:r>
          </w:p>
        </w:tc>
      </w:tr>
      <w:tr w14:paraId="102B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3480A19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目标读者</w:t>
            </w:r>
          </w:p>
        </w:tc>
        <w:tc>
          <w:tcPr>
            <w:tcW w:w="2500" w:type="pct"/>
          </w:tcPr>
          <w:p w14:paraId="059CB73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产品、前后端开发、测试、数据、运维</w:t>
            </w:r>
          </w:p>
        </w:tc>
      </w:tr>
      <w:tr w14:paraId="0DD0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3117743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页面基线</w:t>
            </w:r>
          </w:p>
        </w:tc>
        <w:tc>
          <w:tcPr>
            <w:tcW w:w="2500" w:type="pct"/>
          </w:tcPr>
          <w:p w14:paraId="53D4072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当前 kpi-bi-demo 已实现页面；本文不重新设计界面</w:t>
            </w:r>
          </w:p>
        </w:tc>
      </w:tr>
      <w:tr w14:paraId="2D1C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4885EE4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实现说明</w:t>
            </w:r>
          </w:p>
        </w:tc>
        <w:tc>
          <w:tcPr>
            <w:tcW w:w="2500" w:type="pct"/>
          </w:tcPr>
          <w:p w14:paraId="76E785A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当前为 React + 静态 HTML Demo；生产版本需补齐后端、数据库、鉴权、附件、消息和审计能力</w:t>
            </w:r>
          </w:p>
        </w:tc>
      </w:tr>
    </w:tbl>
    <w:p w14:paraId="4EC7D37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73487B7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7BF9F7B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1. 产品目标与范围</w:t>
      </w:r>
    </w:p>
    <w:p w14:paraId="16A7609E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93EF577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1.1 产品目标</w:t>
      </w:r>
    </w:p>
    <w:p w14:paraId="13B7F828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2BBE910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建立“周报记录过程、绩效管理结果、数据看板辅助决策”的组织管理闭环：</w:t>
      </w:r>
    </w:p>
    <w:p w14:paraId="0F75939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23FEFE47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1. 统一月度绩效目标、结果填报、逐级评分、审批、面谈、申诉和归档；</w:t>
      </w:r>
    </w:p>
    <w:p w14:paraId="22D6E472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2. 统一个人周报、团队周报和领导经营简报；</w:t>
      </w:r>
    </w:p>
    <w:p w14:paraId="3B4E970F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3. 在权限范围内查看最终绩效排名、趋势、人员对比和周报异常；</w:t>
      </w:r>
    </w:p>
    <w:p w14:paraId="4A3FD748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4. 保证关键动作有权限校验、版本控制、操作日志和可追溯历史。</w:t>
      </w:r>
    </w:p>
    <w:p w14:paraId="1CF4A223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3FB2DCE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1.2 本期范围（P0）</w:t>
      </w:r>
    </w:p>
    <w:p w14:paraId="28E1A793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35A7A853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统一身份、组织、岗位、上下级关系和角色权限；</w:t>
      </w:r>
    </w:p>
    <w:p w14:paraId="692A7067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数据看板：统计卡、筛选、排名、人员详情、2–5 人对比、周报参考；</w:t>
      </w:r>
    </w:p>
    <w:p w14:paraId="592E673E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绩效中心：模板、目标下发/确认/变更、结果填报、两级评分、HR 复审、CEO 审批、面谈、申诉、归档；</w:t>
      </w:r>
    </w:p>
    <w:p w14:paraId="52ED5E05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周报中心：草稿自动保存、AI 提取、提交/更新/锁定/补交、历史周报、团队查看、提醒、重新开放、领导概览；</w:t>
      </w:r>
    </w:p>
    <w:p w14:paraId="194FBD8A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红果作品数据 CSV 导入；</w:t>
      </w:r>
    </w:p>
    <w:p w14:paraId="60E7DEED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附件、消息待办、操作日志、版本与并发控制。</w:t>
      </w:r>
    </w:p>
    <w:p w14:paraId="0ABB3FFE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7336B37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1.3 非本期范围</w:t>
      </w:r>
    </w:p>
    <w:p w14:paraId="34535DC8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E263354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周报内容自动改变绩效得分；</w:t>
      </w:r>
    </w:p>
    <w:p w14:paraId="7C46467A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薪酬、奖金、调薪和薪资核算；</w:t>
      </w:r>
    </w:p>
    <w:p w14:paraId="59AFF55D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独立移动 App；</w:t>
      </w:r>
    </w:p>
    <w:p w14:paraId="7A026295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在本 PRD 中重新设计现有页面或调整视觉规范。</w:t>
      </w:r>
    </w:p>
    <w:p w14:paraId="14F9C6B6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A06617E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2. 用户与权限</w:t>
      </w:r>
    </w:p>
    <w:p w14:paraId="7EA6AF55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62"/>
        <w:gridCol w:w="3862"/>
        <w:gridCol w:w="3865"/>
        <w:gridCol w:w="3865"/>
      </w:tblGrid>
      <w:tr w14:paraId="6BA4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49" w:type="pct"/>
            <w:shd w:val="clear" w:color="auto" w:fill="F0F0F0"/>
          </w:tcPr>
          <w:p w14:paraId="652C0A88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角色</w:t>
            </w:r>
          </w:p>
        </w:tc>
        <w:tc>
          <w:tcPr>
            <w:tcW w:w="1249" w:type="pct"/>
            <w:shd w:val="clear" w:color="auto" w:fill="F0F0F0"/>
          </w:tcPr>
          <w:p w14:paraId="66856A83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数据范围</w:t>
            </w:r>
          </w:p>
        </w:tc>
        <w:tc>
          <w:tcPr>
            <w:tcW w:w="1250" w:type="pct"/>
            <w:shd w:val="clear" w:color="auto" w:fill="F0F0F0"/>
          </w:tcPr>
          <w:p w14:paraId="5C92918F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主要权限</w:t>
            </w:r>
          </w:p>
        </w:tc>
        <w:tc>
          <w:tcPr>
            <w:tcW w:w="1250" w:type="pct"/>
            <w:shd w:val="clear" w:color="auto" w:fill="F0F0F0"/>
          </w:tcPr>
          <w:p w14:paraId="70A40D61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禁止事项</w:t>
            </w:r>
          </w:p>
        </w:tc>
      </w:tr>
      <w:tr w14:paraId="691AE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49" w:type="pct"/>
          </w:tcPr>
          <w:p w14:paraId="5A40AD9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员工</w:t>
            </w:r>
          </w:p>
        </w:tc>
        <w:tc>
          <w:tcPr>
            <w:tcW w:w="1249" w:type="pct"/>
          </w:tcPr>
          <w:p w14:paraId="56282DC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仅本人</w:t>
            </w:r>
          </w:p>
        </w:tc>
        <w:tc>
          <w:tcPr>
            <w:tcW w:w="1250" w:type="pct"/>
          </w:tcPr>
          <w:p w14:paraId="02236E9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确认/异议目标、填报结果、提交周报、发起申诉、查看本人看板</w:t>
            </w:r>
          </w:p>
        </w:tc>
        <w:tc>
          <w:tcPr>
            <w:tcW w:w="1250" w:type="pct"/>
          </w:tcPr>
          <w:p w14:paraId="45BB471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查看或处理他人记录、人员对比</w:t>
            </w:r>
          </w:p>
        </w:tc>
      </w:tr>
      <w:tr w14:paraId="1F4F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49" w:type="pct"/>
          </w:tcPr>
          <w:p w14:paraId="2D7B088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Leader</w:t>
            </w:r>
          </w:p>
        </w:tc>
        <w:tc>
          <w:tcPr>
            <w:tcW w:w="1249" w:type="pct"/>
          </w:tcPr>
          <w:p w14:paraId="1CFCF7E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本人及管理责任范围</w:t>
            </w:r>
          </w:p>
        </w:tc>
        <w:tc>
          <w:tcPr>
            <w:tcW w:w="1250" w:type="pct"/>
          </w:tcPr>
          <w:p w14:paraId="10D1883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下发/变更目标、一级或二级评分、加减分、面谈归档、查看团队周报、提醒/重新开放</w:t>
            </w:r>
          </w:p>
        </w:tc>
        <w:tc>
          <w:tcPr>
            <w:tcW w:w="1250" w:type="pct"/>
          </w:tcPr>
          <w:p w14:paraId="6EE86F1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处理责任范围外人员、代替 HR/CEO</w:t>
            </w:r>
          </w:p>
        </w:tc>
      </w:tr>
      <w:tr w14:paraId="34321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49" w:type="pct"/>
          </w:tcPr>
          <w:p w14:paraId="667CDA2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HR</w:t>
            </w:r>
          </w:p>
        </w:tc>
        <w:tc>
          <w:tcPr>
            <w:tcW w:w="1249" w:type="pct"/>
          </w:tcPr>
          <w:p w14:paraId="594D152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全公司</w:t>
            </w:r>
          </w:p>
        </w:tc>
        <w:tc>
          <w:tcPr>
            <w:tcW w:w="1250" w:type="pct"/>
          </w:tcPr>
          <w:p w14:paraId="38F95C4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维护岗位模板、HR 复审、申诉调查、异常管理、全员看板、重新开放周报</w:t>
            </w:r>
          </w:p>
        </w:tc>
        <w:tc>
          <w:tcPr>
            <w:tcW w:w="1250" w:type="pct"/>
          </w:tcPr>
          <w:p w14:paraId="65AE863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代替 Leader 评分或 CEO 裁决</w:t>
            </w:r>
          </w:p>
        </w:tc>
      </w:tr>
      <w:tr w14:paraId="4AB9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49" w:type="pct"/>
          </w:tcPr>
          <w:p w14:paraId="774D88D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CEO</w:t>
            </w:r>
          </w:p>
        </w:tc>
        <w:tc>
          <w:tcPr>
            <w:tcW w:w="1249" w:type="pct"/>
          </w:tcPr>
          <w:p w14:paraId="64A0350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全公司</w:t>
            </w:r>
          </w:p>
        </w:tc>
        <w:tc>
          <w:tcPr>
            <w:tcW w:w="1250" w:type="pct"/>
          </w:tcPr>
          <w:p w14:paraId="0AE8B52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最终审批、申诉最终裁决、经营看板</w:t>
            </w:r>
          </w:p>
        </w:tc>
        <w:tc>
          <w:tcPr>
            <w:tcW w:w="1250" w:type="pct"/>
          </w:tcPr>
          <w:p w14:paraId="2DF9E9F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代替 Leader/HR 的前置节点</w:t>
            </w:r>
          </w:p>
        </w:tc>
      </w:tr>
    </w:tbl>
    <w:p w14:paraId="24667C8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2480EC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3F2E45C1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权限必须同时控制：页面入口、按钮可见/可用、服务端动作、数据行范围和导出范围。前端隐藏按钮不能代替服务端鉴权。</w:t>
      </w:r>
    </w:p>
    <w:p w14:paraId="3009A47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B5FBEC1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3. 信息架构</w:t>
      </w:r>
    </w:p>
    <w:p w14:paraId="670FE02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27"/>
        <w:gridCol w:w="7727"/>
      </w:tblGrid>
      <w:tr w14:paraId="23C8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  <w:shd w:val="clear" w:color="auto" w:fill="F0F0F0"/>
          </w:tcPr>
          <w:p w14:paraId="656666D0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一级模块</w:t>
            </w:r>
          </w:p>
        </w:tc>
        <w:tc>
          <w:tcPr>
            <w:tcW w:w="2500" w:type="pct"/>
            <w:shd w:val="clear" w:color="auto" w:fill="F0F0F0"/>
          </w:tcPr>
          <w:p w14:paraId="612F83F8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页面/功能</w:t>
            </w:r>
          </w:p>
        </w:tc>
      </w:tr>
      <w:tr w14:paraId="381D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0316D7C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数据看板</w:t>
            </w:r>
          </w:p>
        </w:tc>
        <w:tc>
          <w:tcPr>
            <w:tcW w:w="2500" w:type="pct"/>
          </w:tcPr>
          <w:p w14:paraId="46B28F8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筛选与统计、全公司排名、人员详情、多人对比、统计口径</w:t>
            </w:r>
          </w:p>
        </w:tc>
      </w:tr>
      <w:tr w14:paraId="6BEE2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31C5971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绩效中心</w:t>
            </w:r>
          </w:p>
        </w:tc>
        <w:tc>
          <w:tcPr>
            <w:tcW w:w="2500" w:type="pct"/>
          </w:tcPr>
          <w:p w14:paraId="1532F1B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绩效列表、制度规则、红果导入、岗位模板、目标下发、目标/结果详情、评分、HR 复审、CEO 审批、面谈、申诉</w:t>
            </w:r>
          </w:p>
        </w:tc>
      </w:tr>
      <w:tr w14:paraId="5394D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71B58FC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周报</w:t>
            </w:r>
          </w:p>
        </w:tc>
        <w:tc>
          <w:tcPr>
            <w:tcW w:w="2500" w:type="pct"/>
          </w:tcPr>
          <w:p w14:paraId="7913588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我的周报、历史周报、团队周报、领导概览、提交确认、重新开放</w:t>
            </w:r>
          </w:p>
        </w:tc>
      </w:tr>
    </w:tbl>
    <w:p w14:paraId="4B5FBFC5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6321E2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F0E4209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外层身份与周报身份在生产版本必须来自同一登录上下文；当前 Demo 的周报 iframe 使用固定员工数据，仅用于演示。</w:t>
      </w:r>
    </w:p>
    <w:p w14:paraId="2373A0B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C7D35D2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4. 核心业务流程</w:t>
      </w:r>
    </w:p>
    <w:p w14:paraId="0F586F25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BCFBD06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4.1 绩效主流程</w:t>
      </w:r>
    </w:p>
    <w:p w14:paraId="530E461C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FE1E09A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HR维护部门岗位模板</w:t>
      </w:r>
    </w:p>
    <w:p w14:paraId="6C844C52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Leader下发月度绩效目标</w:t>
      </w:r>
    </w:p>
    <w:p w14:paraId="76D00413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员工确认（或提出异议后重新下发）</w:t>
      </w:r>
    </w:p>
    <w:p w14:paraId="58D39C8F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员工填报完成结果与证明</w:t>
      </w:r>
    </w:p>
    <w:p w14:paraId="33D716C6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一级Leader评分</w:t>
      </w:r>
    </w:p>
    <w:p w14:paraId="11336BBE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[按配置可选] 二级Leader复评</w:t>
      </w:r>
    </w:p>
    <w:p w14:paraId="7AEF8084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HR复审</w:t>
      </w:r>
    </w:p>
    <w:p w14:paraId="5BA7B450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CEO审批</w:t>
      </w:r>
    </w:p>
    <w:p w14:paraId="6E6C07EB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Leader反馈与面谈</w:t>
      </w:r>
    </w:p>
    <w:p w14:paraId="46855367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归档结束</w:t>
      </w:r>
    </w:p>
    <w:p w14:paraId="2DA53C7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AA0F461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关键退回：证明不足退回员工；评分/评语问题退回 Leader；CEO 不通过时退回 Leader，并重新经过 HR 与 CEO。</w:t>
      </w:r>
    </w:p>
    <w:p w14:paraId="7428064F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BF1A37A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4.2 目标版本流程</w:t>
      </w:r>
    </w:p>
    <w:p w14:paraId="43515D4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B9BA8BF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首次下发：待下发 → 待员工确认 → 已确认/进入结果填报</w:t>
      </w:r>
    </w:p>
    <w:p w14:paraId="76BADC98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目标异议：待确认 → 异议处理中 → Leader调整重发 → 待确认</w:t>
      </w:r>
    </w:p>
    <w:p w14:paraId="60A8D6E1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生效后变更：V1生效 → 生成待确认V2 → 员工确认后V2生效</w:t>
      </w:r>
    </w:p>
    <w:p w14:paraId="6A9AC312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 xml:space="preserve">                                      └→ 员工拒绝则V1继续生效</w:t>
      </w:r>
    </w:p>
    <w:p w14:paraId="7A046308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487B7570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所有提交携带 expectedVersion；旧版本提交返回版本冲突，不得覆盖新数据。</w:t>
      </w:r>
    </w:p>
    <w:p w14:paraId="321FE43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596FC0C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4.3 申诉流程</w:t>
      </w:r>
    </w:p>
    <w:p w14:paraId="3ACE2A16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63B086E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员工提交申诉与证据 → HR调查 → Leader补充评分依据 → CEO裁决</w:t>
      </w:r>
    </w:p>
    <w:p w14:paraId="4574B25E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驳回：原结果保留</w:t>
      </w:r>
    </w:p>
    <w:p w14:paraId="5233D4D4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部分成立/成立：生成结果V2，V1归档保留</w:t>
      </w:r>
    </w:p>
    <w:p w14:paraId="2C554547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436C7442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4.4 周报流程</w:t>
      </w:r>
    </w:p>
    <w:p w14:paraId="17CF9730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213C08B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编辑草稿（自动保存）</w:t>
      </w:r>
    </w:p>
    <w:p w14:paraId="353120FC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截止前提交V1 / 截止前更新V2+</w:t>
      </w:r>
    </w:p>
    <w:p w14:paraId="03863B10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截止后自动锁定</w:t>
      </w:r>
    </w:p>
    <w:p w14:paraId="5F908626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Leader或HR填写原因重新开放</w:t>
      </w:r>
    </w:p>
    <w:p w14:paraId="506BC824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→ 员工提交新版本（逾期已提交）</w:t>
      </w:r>
    </w:p>
    <w:p w14:paraId="7A18413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39877877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未提交且超过截止时间为“逾期未交”；团队管理者只能看到草稿/未交状态，不能查看草稿正文。</w:t>
      </w:r>
    </w:p>
    <w:p w14:paraId="10784118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B03292C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5. 功能需求</w:t>
      </w:r>
    </w:p>
    <w:p w14:paraId="75C34D76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D064F1C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5.1 数据看板（DB）</w:t>
      </w:r>
    </w:p>
    <w:p w14:paraId="14A3520F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2144B82C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当前已实现：人员绩效与周报数据看板</w:t>
      </w:r>
    </w:p>
    <w:p w14:paraId="000B6587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6675"/>
            <wp:effectExtent l="0" t="0" r="0" b="15875"/>
            <wp:docPr id="1" name="圖片 1" descr="02-dashboard-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02-dashboard-overvi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52B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51"/>
        <w:gridCol w:w="5151"/>
        <w:gridCol w:w="5152"/>
      </w:tblGrid>
      <w:tr w14:paraId="5F18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shd w:val="clear" w:color="auto" w:fill="F0F0F0"/>
          </w:tcPr>
          <w:p w14:paraId="1A8A732D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ID</w:t>
            </w:r>
          </w:p>
        </w:tc>
        <w:tc>
          <w:tcPr>
            <w:tcW w:w="1666" w:type="pct"/>
            <w:shd w:val="clear" w:color="auto" w:fill="F0F0F0"/>
          </w:tcPr>
          <w:p w14:paraId="01D7F2F6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需求</w:t>
            </w:r>
          </w:p>
        </w:tc>
        <w:tc>
          <w:tcPr>
            <w:tcW w:w="1666" w:type="pct"/>
            <w:shd w:val="clear" w:color="auto" w:fill="F0F0F0"/>
          </w:tcPr>
          <w:p w14:paraId="66B643AB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验收重点</w:t>
            </w:r>
          </w:p>
        </w:tc>
      </w:tr>
      <w:tr w14:paraId="163E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2A0D693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DB-01</w:t>
            </w:r>
          </w:p>
        </w:tc>
        <w:tc>
          <w:tcPr>
            <w:tcW w:w="1666" w:type="pct"/>
          </w:tcPr>
          <w:p w14:paraId="3FC2CDC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按月份、部门、岗位、姓名、最终评分状态、周报状态筛选</w:t>
            </w:r>
          </w:p>
        </w:tc>
        <w:tc>
          <w:tcPr>
            <w:tcW w:w="1666" w:type="pct"/>
          </w:tcPr>
          <w:p w14:paraId="77CC45B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重置恢复默认；切换角色后自动应用数据范围</w:t>
            </w:r>
          </w:p>
        </w:tc>
      </w:tr>
      <w:tr w14:paraId="6A8E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E4AB8D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DB-02</w:t>
            </w:r>
          </w:p>
        </w:tc>
        <w:tc>
          <w:tcPr>
            <w:tcW w:w="1666" w:type="pct"/>
          </w:tcPr>
          <w:p w14:paraId="78C87EF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展示已完成/未完成、平均分、最高/最低、周报按时率、未交人数、逾期人数</w:t>
            </w:r>
          </w:p>
        </w:tc>
        <w:tc>
          <w:tcPr>
            <w:tcW w:w="1666" w:type="pct"/>
          </w:tcPr>
          <w:p w14:paraId="371F0AB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绩效统计只使用最终已生效分数</w:t>
            </w:r>
          </w:p>
        </w:tc>
      </w:tr>
      <w:tr w14:paraId="3179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9A9C58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DB-03</w:t>
            </w:r>
          </w:p>
        </w:tc>
        <w:tc>
          <w:tcPr>
            <w:tcW w:w="1666" w:type="pct"/>
          </w:tcPr>
          <w:p w14:paraId="1CF0385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展示全公司排名、最终分、环比、周报按时率和异常数</w:t>
            </w:r>
          </w:p>
        </w:tc>
        <w:tc>
          <w:tcPr>
            <w:tcW w:w="1666" w:type="pct"/>
          </w:tcPr>
          <w:p w14:paraId="328E331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筛选不重新排名；未生效人员置后且无正式名次</w:t>
            </w:r>
          </w:p>
        </w:tc>
      </w:tr>
      <w:tr w14:paraId="4DE7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17A4948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DB-04</w:t>
            </w:r>
          </w:p>
        </w:tc>
        <w:tc>
          <w:tcPr>
            <w:tcW w:w="1666" w:type="pct"/>
          </w:tcPr>
          <w:p w14:paraId="63E7CF9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打开人员详情</w:t>
            </w:r>
          </w:p>
        </w:tc>
        <w:tc>
          <w:tcPr>
            <w:tcW w:w="1666" w:type="pct"/>
          </w:tcPr>
          <w:p w14:paraId="76BA13B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展示月度趋势、维度得分、周报成果/风险与数据状态</w:t>
            </w:r>
          </w:p>
        </w:tc>
      </w:tr>
      <w:tr w14:paraId="47ACB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488BC0A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DB-05</w:t>
            </w:r>
          </w:p>
        </w:tc>
        <w:tc>
          <w:tcPr>
            <w:tcW w:w="1666" w:type="pct"/>
          </w:tcPr>
          <w:p w14:paraId="20FD1AE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选择 2–5 人进行横向对比</w:t>
            </w:r>
          </w:p>
        </w:tc>
        <w:tc>
          <w:tcPr>
            <w:tcW w:w="1666" w:type="pct"/>
          </w:tcPr>
          <w:p w14:paraId="75F7BEB3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员工不可对比；角色/月度变化清理无权或失效选择</w:t>
            </w:r>
          </w:p>
        </w:tc>
      </w:tr>
      <w:tr w14:paraId="6E6C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45D91B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DB-06</w:t>
            </w:r>
          </w:p>
        </w:tc>
        <w:tc>
          <w:tcPr>
            <w:tcW w:w="1666" w:type="pct"/>
          </w:tcPr>
          <w:p w14:paraId="4617911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展示统计口径和数据更新时间</w:t>
            </w:r>
          </w:p>
        </w:tc>
        <w:tc>
          <w:tcPr>
            <w:tcW w:w="1666" w:type="pct"/>
          </w:tcPr>
          <w:p w14:paraId="4CF4619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无数据、部分数据、数据延迟必须有明确提示</w:t>
            </w:r>
          </w:p>
        </w:tc>
      </w:tr>
    </w:tbl>
    <w:p w14:paraId="5C768D25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32CB95D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548F617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排名采用竞赛排名：同分同名次，下一名次跳号（如 1、2、2、4）。Leader 看到的仍是全公司名次，不在团队内重排。</w:t>
      </w:r>
    </w:p>
    <w:p w14:paraId="11E9C51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DF36F84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当前已实现：多人绩效对比</w:t>
      </w:r>
    </w:p>
    <w:p w14:paraId="77B69701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6675"/>
            <wp:effectExtent l="0" t="0" r="0" b="15875"/>
            <wp:docPr id="2" name="圖片 2" descr="03-dashboard-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03-dashboard-compa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166F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E19B51F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5.2 绩效中心列表（PF）</w:t>
      </w:r>
    </w:p>
    <w:p w14:paraId="685ED3E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CE6F774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当前已实现：Leader 绩效中心</w:t>
      </w:r>
    </w:p>
    <w:p w14:paraId="5755FA7C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6675"/>
            <wp:effectExtent l="0" t="0" r="0" b="15875"/>
            <wp:docPr id="3" name="圖片 3" descr="04-performance-center-l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04-performance-center-lead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01FD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51"/>
        <w:gridCol w:w="5151"/>
        <w:gridCol w:w="5152"/>
      </w:tblGrid>
      <w:tr w14:paraId="2BB1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shd w:val="clear" w:color="auto" w:fill="F0F0F0"/>
          </w:tcPr>
          <w:p w14:paraId="6008C4F8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ID</w:t>
            </w:r>
          </w:p>
        </w:tc>
        <w:tc>
          <w:tcPr>
            <w:tcW w:w="1666" w:type="pct"/>
            <w:shd w:val="clear" w:color="auto" w:fill="F0F0F0"/>
          </w:tcPr>
          <w:p w14:paraId="7B61C6D2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需求</w:t>
            </w:r>
          </w:p>
        </w:tc>
        <w:tc>
          <w:tcPr>
            <w:tcW w:w="1666" w:type="pct"/>
            <w:shd w:val="clear" w:color="auto" w:fill="F0F0F0"/>
          </w:tcPr>
          <w:p w14:paraId="1C7C5EB0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验收重点</w:t>
            </w:r>
          </w:p>
        </w:tc>
      </w:tr>
      <w:tr w14:paraId="2B36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7211523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PF-01</w:t>
            </w:r>
          </w:p>
        </w:tc>
        <w:tc>
          <w:tcPr>
            <w:tcW w:w="1666" w:type="pct"/>
          </w:tcPr>
          <w:p w14:paraId="4035493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按月份、部门、人员、等级、流程状态筛选并分页</w:t>
            </w:r>
          </w:p>
        </w:tc>
        <w:tc>
          <w:tcPr>
            <w:tcW w:w="1666" w:type="pct"/>
          </w:tcPr>
          <w:p w14:paraId="4AE599A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列表仅返回当前角色有权数据</w:t>
            </w:r>
          </w:p>
        </w:tc>
      </w:tr>
      <w:tr w14:paraId="6DF4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7D5C2DB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PF-02</w:t>
            </w:r>
          </w:p>
        </w:tc>
        <w:tc>
          <w:tcPr>
            <w:tcW w:w="1666" w:type="pct"/>
          </w:tcPr>
          <w:p w14:paraId="4BD4CE4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展示目标确认、结果填报、两级评分、加减分、最终分、等级、流程和申诉状态</w:t>
            </w:r>
          </w:p>
        </w:tc>
        <w:tc>
          <w:tcPr>
            <w:tcW w:w="1666" w:type="pct"/>
          </w:tcPr>
          <w:p w14:paraId="1692591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未生成数据使用“--”，不得伪造 0 分</w:t>
            </w:r>
          </w:p>
        </w:tc>
      </w:tr>
      <w:tr w14:paraId="4C67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71607D5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PF-03</w:t>
            </w:r>
          </w:p>
        </w:tc>
        <w:tc>
          <w:tcPr>
            <w:tcW w:w="1666" w:type="pct"/>
          </w:tcPr>
          <w:p w14:paraId="3E7724C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提供全部、待下发、待处理、HR复审、CEO审批、申诉中、已结束页签</w:t>
            </w:r>
          </w:p>
        </w:tc>
        <w:tc>
          <w:tcPr>
            <w:tcW w:w="1666" w:type="pct"/>
          </w:tcPr>
          <w:p w14:paraId="745233C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页签计数与筛选结果一致</w:t>
            </w:r>
          </w:p>
        </w:tc>
      </w:tr>
      <w:tr w14:paraId="4C9F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65F952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PF-04</w:t>
            </w:r>
          </w:p>
        </w:tc>
        <w:tc>
          <w:tcPr>
            <w:tcW w:w="1666" w:type="pct"/>
          </w:tcPr>
          <w:p w14:paraId="38D5306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展示四张指标卡</w:t>
            </w:r>
          </w:p>
        </w:tc>
        <w:tc>
          <w:tcPr>
            <w:tcW w:w="1666" w:type="pct"/>
          </w:tcPr>
          <w:p w14:paraId="03E28A9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仅展示，不可点击；统计口径不受状态页签/等级/流程状态影响</w:t>
            </w:r>
          </w:p>
        </w:tc>
      </w:tr>
      <w:tr w14:paraId="7DC3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77A289B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PF-05</w:t>
            </w:r>
          </w:p>
        </w:tc>
        <w:tc>
          <w:tcPr>
            <w:tcW w:w="1666" w:type="pct"/>
          </w:tcPr>
          <w:p w14:paraId="04DBEC2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打开详情</w:t>
            </w:r>
          </w:p>
        </w:tc>
        <w:tc>
          <w:tcPr>
            <w:tcW w:w="1666" w:type="pct"/>
          </w:tcPr>
          <w:p w14:paraId="1B8DD0A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展示当前版本、历史版本、评分、申诉、操作日志和附件</w:t>
            </w:r>
          </w:p>
        </w:tc>
      </w:tr>
      <w:tr w14:paraId="782E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4DCC4AE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PF-06</w:t>
            </w:r>
          </w:p>
        </w:tc>
        <w:tc>
          <w:tcPr>
            <w:tcW w:w="1666" w:type="pct"/>
          </w:tcPr>
          <w:p w14:paraId="12094D2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上传红果 CSV</w:t>
            </w:r>
          </w:p>
        </w:tc>
        <w:tc>
          <w:tcPr>
            <w:tcW w:w="1666" w:type="pct"/>
          </w:tcPr>
          <w:p w14:paraId="2FEAF3F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校验必填列、空文件、有效行；按作品名称/作品ID关联项目并反馈成功/失败明细</w:t>
            </w:r>
          </w:p>
        </w:tc>
      </w:tr>
    </w:tbl>
    <w:p w14:paraId="4E22ACA9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B602E4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9F7256C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指标卡口径：当前周期 × 当前角色范围 × 部门 × 人员。确认率排除“待下发/待确认/异议中”；评分复审完成率包括“待HR复审/待CEO审批/待面谈/已结束”。</w:t>
      </w:r>
    </w:p>
    <w:p w14:paraId="22919E94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48FB378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5.3 岗位模板与目标下发（TM）</w:t>
      </w:r>
    </w:p>
    <w:p w14:paraId="5A76C0CD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8AAC93E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当前已实现：HR 维护部门岗位绩效模板</w:t>
      </w:r>
    </w:p>
    <w:p w14:paraId="1E6ADB3A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6675"/>
            <wp:effectExtent l="0" t="0" r="0" b="15875"/>
            <wp:docPr id="4" name="圖片 4" descr="08-performance-template-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08-performance-template-h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D31C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51"/>
        <w:gridCol w:w="5151"/>
        <w:gridCol w:w="5152"/>
      </w:tblGrid>
      <w:tr w14:paraId="64BDB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shd w:val="clear" w:color="auto" w:fill="F0F0F0"/>
          </w:tcPr>
          <w:p w14:paraId="090F592D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ID</w:t>
            </w:r>
          </w:p>
        </w:tc>
        <w:tc>
          <w:tcPr>
            <w:tcW w:w="1666" w:type="pct"/>
            <w:shd w:val="clear" w:color="auto" w:fill="F0F0F0"/>
          </w:tcPr>
          <w:p w14:paraId="17F65F0B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需求</w:t>
            </w:r>
          </w:p>
        </w:tc>
        <w:tc>
          <w:tcPr>
            <w:tcW w:w="1666" w:type="pct"/>
            <w:shd w:val="clear" w:color="auto" w:fill="F0F0F0"/>
          </w:tcPr>
          <w:p w14:paraId="4B7C63B4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验收重点</w:t>
            </w:r>
          </w:p>
        </w:tc>
      </w:tr>
      <w:tr w14:paraId="4161D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74F2E29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TM-01</w:t>
            </w:r>
          </w:p>
        </w:tc>
        <w:tc>
          <w:tcPr>
            <w:tcW w:w="1666" w:type="pct"/>
          </w:tcPr>
          <w:p w14:paraId="0969C83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HR 按“部门 + 岗位”新建、编辑模板</w:t>
            </w:r>
          </w:p>
        </w:tc>
        <w:tc>
          <w:tcPr>
            <w:tcW w:w="1666" w:type="pct"/>
          </w:tcPr>
          <w:p w14:paraId="139DDA9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保存仅影响模板后续使用，不覆盖已下发历史目标</w:t>
            </w:r>
          </w:p>
        </w:tc>
      </w:tr>
      <w:tr w14:paraId="2129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F4126C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TM-02</w:t>
            </w:r>
          </w:p>
        </w:tc>
        <w:tc>
          <w:tcPr>
            <w:tcW w:w="1666" w:type="pct"/>
          </w:tcPr>
          <w:p w14:paraId="3009832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模板包含必选目标名称、默认权重、目标要求和独立加减分项</w:t>
            </w:r>
          </w:p>
        </w:tc>
        <w:tc>
          <w:tcPr>
            <w:tcW w:w="1666" w:type="pct"/>
          </w:tcPr>
          <w:p w14:paraId="7C6C84D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必选目标下发后不可删除</w:t>
            </w:r>
          </w:p>
        </w:tc>
      </w:tr>
      <w:tr w14:paraId="4CA6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5ABA797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TM-03</w:t>
            </w:r>
          </w:p>
        </w:tc>
        <w:tc>
          <w:tcPr>
            <w:tcW w:w="1666" w:type="pct"/>
          </w:tcPr>
          <w:p w14:paraId="027A159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Leader 按组织/成员批量下发，支持包含下级/仅直属、搜索、全选、跳过已下发/停用人员</w:t>
            </w:r>
          </w:p>
        </w:tc>
        <w:tc>
          <w:tcPr>
            <w:tcW w:w="1666" w:type="pct"/>
          </w:tcPr>
          <w:p w14:paraId="09B97B5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服务端再次校验责任范围和人员状态</w:t>
            </w:r>
          </w:p>
        </w:tc>
      </w:tr>
      <w:tr w14:paraId="42E0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2C45A56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TM-04</w:t>
            </w:r>
          </w:p>
        </w:tc>
        <w:tc>
          <w:tcPr>
            <w:tcW w:w="1666" w:type="pct"/>
          </w:tcPr>
          <w:p w14:paraId="427DD013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系统按人员部门岗位带出模板；Leader 可调整本次要求/权重并增删个人月度目标</w:t>
            </w:r>
          </w:p>
        </w:tc>
        <w:tc>
          <w:tcPr>
            <w:tcW w:w="1666" w:type="pct"/>
          </w:tcPr>
          <w:p w14:paraId="29C0E5B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本次草案不回写 HR 原模板</w:t>
            </w:r>
          </w:p>
        </w:tc>
      </w:tr>
      <w:tr w14:paraId="7F4E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A80FBD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TM-05</w:t>
            </w:r>
          </w:p>
        </w:tc>
        <w:tc>
          <w:tcPr>
            <w:tcW w:w="1666" w:type="pct"/>
          </w:tcPr>
          <w:p w14:paraId="4C41461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岗位通用目标 + 个人目标权重必须等于 100%</w:t>
            </w:r>
          </w:p>
        </w:tc>
        <w:tc>
          <w:tcPr>
            <w:tcW w:w="1666" w:type="pct"/>
          </w:tcPr>
          <w:p w14:paraId="6C93AF7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不满足时禁止下发并展示当前合计</w:t>
            </w:r>
          </w:p>
        </w:tc>
      </w:tr>
      <w:tr w14:paraId="496B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214013F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TM-06</w:t>
            </w:r>
          </w:p>
        </w:tc>
        <w:tc>
          <w:tcPr>
            <w:tcW w:w="1666" w:type="pct"/>
          </w:tcPr>
          <w:p w14:paraId="00F1126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支持保存草稿、校验并下发</w:t>
            </w:r>
          </w:p>
        </w:tc>
        <w:tc>
          <w:tcPr>
            <w:tcW w:w="1666" w:type="pct"/>
          </w:tcPr>
          <w:p w14:paraId="5A37048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防重复提交；批量操作返回逐人结果</w:t>
            </w:r>
          </w:p>
        </w:tc>
      </w:tr>
    </w:tbl>
    <w:p w14:paraId="53A22FC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29F33D2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E6A6012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当前已实现：月度绩效目标下发</w:t>
      </w:r>
    </w:p>
    <w:p w14:paraId="68655115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6675"/>
            <wp:effectExtent l="0" t="0" r="0" b="15875"/>
            <wp:docPr id="5" name="圖片 5" descr="05-performance-target-iss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05-performance-target-issu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7DD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4565D13E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5.4 结果、评分与审批（SC）</w:t>
      </w:r>
    </w:p>
    <w:p w14:paraId="3EBAAE94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51"/>
        <w:gridCol w:w="5151"/>
        <w:gridCol w:w="5152"/>
      </w:tblGrid>
      <w:tr w14:paraId="32F8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shd w:val="clear" w:color="auto" w:fill="F0F0F0"/>
          </w:tcPr>
          <w:p w14:paraId="333D9517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ID</w:t>
            </w:r>
          </w:p>
        </w:tc>
        <w:tc>
          <w:tcPr>
            <w:tcW w:w="1666" w:type="pct"/>
            <w:shd w:val="clear" w:color="auto" w:fill="F0F0F0"/>
          </w:tcPr>
          <w:p w14:paraId="653E9263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需求</w:t>
            </w:r>
          </w:p>
        </w:tc>
        <w:tc>
          <w:tcPr>
            <w:tcW w:w="1666" w:type="pct"/>
            <w:shd w:val="clear" w:color="auto" w:fill="F0F0F0"/>
          </w:tcPr>
          <w:p w14:paraId="41E997F3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验收重点</w:t>
            </w:r>
          </w:p>
        </w:tc>
      </w:tr>
      <w:tr w14:paraId="565EC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50CA8CF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SC-01</w:t>
            </w:r>
          </w:p>
        </w:tc>
        <w:tc>
          <w:tcPr>
            <w:tcW w:w="1666" w:type="pct"/>
          </w:tcPr>
          <w:p w14:paraId="13185E9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员工逐项目标填写完成结果、说明、证明材料及项目/任务/周报引用</w:t>
            </w:r>
          </w:p>
        </w:tc>
        <w:tc>
          <w:tcPr>
            <w:tcW w:w="1666" w:type="pct"/>
          </w:tcPr>
          <w:p w14:paraId="3F92B14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必填和附件校验；失败不清空输入</w:t>
            </w:r>
          </w:p>
        </w:tc>
      </w:tr>
      <w:tr w14:paraId="3B2DB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7D7C9CD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SC-02</w:t>
            </w:r>
          </w:p>
        </w:tc>
        <w:tc>
          <w:tcPr>
            <w:tcW w:w="1666" w:type="pct"/>
          </w:tcPr>
          <w:p w14:paraId="1567539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Leader 审核结果；证明不足时填写原因退回员工</w:t>
            </w:r>
          </w:p>
        </w:tc>
        <w:tc>
          <w:tcPr>
            <w:tcW w:w="1666" w:type="pct"/>
          </w:tcPr>
          <w:p w14:paraId="4A54869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Leader 不得静默改写员工原文；保留退回快照</w:t>
            </w:r>
          </w:p>
        </w:tc>
      </w:tr>
      <w:tr w14:paraId="1AEF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005375A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SC-03</w:t>
            </w:r>
          </w:p>
        </w:tc>
        <w:tc>
          <w:tcPr>
            <w:tcW w:w="1666" w:type="pct"/>
          </w:tcPr>
          <w:p w14:paraId="7389FF4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一级/二级 Leader 按指标评分并填写评语</w:t>
            </w:r>
          </w:p>
        </w:tc>
        <w:tc>
          <w:tcPr>
            <w:tcW w:w="1666" w:type="pct"/>
          </w:tcPr>
          <w:p w14:paraId="46BE7DC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仅对应评价人可提交；分数边界 0–100</w:t>
            </w:r>
          </w:p>
        </w:tc>
      </w:tr>
      <w:tr w14:paraId="15D2D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6B98377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SC-04</w:t>
            </w:r>
          </w:p>
        </w:tc>
        <w:tc>
          <w:tcPr>
            <w:tcW w:w="1666" w:type="pct"/>
          </w:tcPr>
          <w:p w14:paraId="3360384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直属 Leader 录入加减分</w:t>
            </w:r>
          </w:p>
        </w:tc>
        <w:tc>
          <w:tcPr>
            <w:tcW w:w="1666" w:type="pct"/>
          </w:tcPr>
          <w:p w14:paraId="013B5FC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累计 -10 至 +10；每条原因和证明必填</w:t>
            </w:r>
          </w:p>
        </w:tc>
      </w:tr>
      <w:tr w14:paraId="3F76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54E080C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SC-05</w:t>
            </w:r>
          </w:p>
        </w:tc>
        <w:tc>
          <w:tcPr>
            <w:tcW w:w="1666" w:type="pct"/>
          </w:tcPr>
          <w:p w14:paraId="6AF4394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HR 复审并提交 CEO，或退回 Leader</w:t>
            </w:r>
          </w:p>
        </w:tc>
        <w:tc>
          <w:tcPr>
            <w:tcW w:w="1666" w:type="pct"/>
          </w:tcPr>
          <w:p w14:paraId="737D675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记录意见、前后状态与快照</w:t>
            </w:r>
          </w:p>
        </w:tc>
      </w:tr>
      <w:tr w14:paraId="7505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468C30E3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SC-06</w:t>
            </w:r>
          </w:p>
        </w:tc>
        <w:tc>
          <w:tcPr>
            <w:tcW w:w="1666" w:type="pct"/>
          </w:tcPr>
          <w:p w14:paraId="34539BC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CEO 审批通过或退回 Leader</w:t>
            </w:r>
          </w:p>
        </w:tc>
        <w:tc>
          <w:tcPr>
            <w:tcW w:w="1666" w:type="pct"/>
          </w:tcPr>
          <w:p w14:paraId="2C4648B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退回原因必填；通过后进入面谈</w:t>
            </w:r>
          </w:p>
        </w:tc>
      </w:tr>
      <w:tr w14:paraId="1A10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71D2390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SC-07</w:t>
            </w:r>
          </w:p>
        </w:tc>
        <w:tc>
          <w:tcPr>
            <w:tcW w:w="1666" w:type="pct"/>
          </w:tcPr>
          <w:p w14:paraId="1E90E92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Leader 提交面谈记录与改进计划后归档</w:t>
            </w:r>
          </w:p>
        </w:tc>
        <w:tc>
          <w:tcPr>
            <w:tcW w:w="1666" w:type="pct"/>
          </w:tcPr>
          <w:p w14:paraId="4C1BA2F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归档后普通流程字段只读</w:t>
            </w:r>
          </w:p>
        </w:tc>
      </w:tr>
    </w:tbl>
    <w:p w14:paraId="37FAB65D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2542D2C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29A76AC4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当前已实现：一级评分与评语处理</w:t>
      </w:r>
    </w:p>
    <w:p w14:paraId="0CC541AF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6675"/>
            <wp:effectExtent l="0" t="0" r="0" b="15875"/>
            <wp:docPr id="6" name="圖片 6" descr="06-performance-first-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06-performance-first-revie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20B3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7720EEE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当前已实现：CEO 审批处理</w:t>
      </w:r>
    </w:p>
    <w:p w14:paraId="45F1C775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6675"/>
            <wp:effectExtent l="0" t="0" r="0" b="15875"/>
            <wp:docPr id="7" name="圖片 7" descr="09-performance-ceo-appro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09-performance-ceo-approv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D536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05B0BE9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评分规则：</w:t>
      </w:r>
    </w:p>
    <w:p w14:paraId="58EEC18E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3E88075E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需要二级复评：单项目标分 = 一级评分 × 60% + 二级评分 × 40%</w:t>
      </w:r>
    </w:p>
    <w:p w14:paraId="12414748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无需二级复评：单项目标分 = 一级评分</w:t>
      </w:r>
    </w:p>
    <w:p w14:paraId="01156F0A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基础分 = Σ（单项目标分 × 权重）</w:t>
      </w:r>
    </w:p>
    <w:p w14:paraId="25D0BED4">
      <w:pPr>
        <w:spacing w:line="240" w:lineRule="auto"/>
        <w:rPr>
          <w:rFonts w:hint="eastAsia" w:ascii="Consolas" w:hAnsi="Consolas" w:eastAsia="Consolas" w:cs="Consolas"/>
          <w:b w:val="0"/>
          <w:sz w:val="18"/>
          <w:lang w:eastAsia="zh-CN"/>
        </w:rPr>
      </w:pPr>
      <w:r>
        <w:rPr>
          <w:rFonts w:hint="eastAsia" w:ascii="Consolas" w:hAnsi="Consolas" w:eastAsia="Consolas" w:cs="Consolas"/>
          <w:b w:val="0"/>
          <w:sz w:val="18"/>
          <w:lang w:eastAsia="zh-CN"/>
        </w:rPr>
        <w:t>最终分 = clamp（基础分 + 加减分，0，100）</w:t>
      </w:r>
    </w:p>
    <w:p w14:paraId="4AB99503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820C9E4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计算保留两位小数，并以未取整分数判级：S=80–100，A=70–不足80，B=60–不足70，C=55–不足60，D=不足55。</w:t>
      </w:r>
    </w:p>
    <w:p w14:paraId="184F61CF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821C605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5.5 申诉（AP）</w:t>
      </w:r>
    </w:p>
    <w:p w14:paraId="1EFE825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51"/>
        <w:gridCol w:w="5151"/>
        <w:gridCol w:w="5152"/>
      </w:tblGrid>
      <w:tr w14:paraId="70A9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shd w:val="clear" w:color="auto" w:fill="F0F0F0"/>
          </w:tcPr>
          <w:p w14:paraId="64669F66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ID</w:t>
            </w:r>
          </w:p>
        </w:tc>
        <w:tc>
          <w:tcPr>
            <w:tcW w:w="1666" w:type="pct"/>
            <w:shd w:val="clear" w:color="auto" w:fill="F0F0F0"/>
          </w:tcPr>
          <w:p w14:paraId="20D50D50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需求</w:t>
            </w:r>
          </w:p>
        </w:tc>
        <w:tc>
          <w:tcPr>
            <w:tcW w:w="1666" w:type="pct"/>
            <w:shd w:val="clear" w:color="auto" w:fill="F0F0F0"/>
          </w:tcPr>
          <w:p w14:paraId="26E292F6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验收重点</w:t>
            </w:r>
          </w:p>
        </w:tc>
      </w:tr>
      <w:tr w14:paraId="01CC9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1C511F9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AP-01</w:t>
            </w:r>
          </w:p>
        </w:tc>
        <w:tc>
          <w:tcPr>
            <w:tcW w:w="1666" w:type="pct"/>
          </w:tcPr>
          <w:p w14:paraId="77BA324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员工提交申诉原因与证据</w:t>
            </w:r>
          </w:p>
        </w:tc>
        <w:tc>
          <w:tcPr>
            <w:tcW w:w="1666" w:type="pct"/>
          </w:tcPr>
          <w:p w14:paraId="585C85F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仅本人且满足可申诉状态</w:t>
            </w:r>
          </w:p>
        </w:tc>
      </w:tr>
      <w:tr w14:paraId="37367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7A1B6F3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AP-02</w:t>
            </w:r>
          </w:p>
        </w:tc>
        <w:tc>
          <w:tcPr>
            <w:tcW w:w="1666" w:type="pct"/>
          </w:tcPr>
          <w:p w14:paraId="0B44491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HR 记录调查结论，Leader 可补充原评分依据</w:t>
            </w:r>
          </w:p>
        </w:tc>
        <w:tc>
          <w:tcPr>
            <w:tcW w:w="1666" w:type="pct"/>
          </w:tcPr>
          <w:p w14:paraId="37327CD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过程材料仅相关角色可见</w:t>
            </w:r>
          </w:p>
        </w:tc>
      </w:tr>
      <w:tr w14:paraId="609B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7B4BC6B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AP-03</w:t>
            </w:r>
          </w:p>
        </w:tc>
        <w:tc>
          <w:tcPr>
            <w:tcW w:w="1666" w:type="pct"/>
          </w:tcPr>
          <w:p w14:paraId="1C04B7D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CEO 选择驳回/部分成立/成立并填写理由</w:t>
            </w:r>
          </w:p>
        </w:tc>
        <w:tc>
          <w:tcPr>
            <w:tcW w:w="1666" w:type="pct"/>
          </w:tcPr>
          <w:p w14:paraId="755F0EA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成立或部分成立必须填写修正分数</w:t>
            </w:r>
          </w:p>
        </w:tc>
      </w:tr>
      <w:tr w14:paraId="5013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9BACEE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AP-04</w:t>
            </w:r>
          </w:p>
        </w:tc>
        <w:tc>
          <w:tcPr>
            <w:tcW w:w="1666" w:type="pct"/>
          </w:tcPr>
          <w:p w14:paraId="7DDC4D4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调整后生成结果 V2</w:t>
            </w:r>
          </w:p>
        </w:tc>
        <w:tc>
          <w:tcPr>
            <w:tcW w:w="1666" w:type="pct"/>
          </w:tcPr>
          <w:p w14:paraId="15F97BE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V1 不删除；详情展示前后分数、等级、操作人和时间</w:t>
            </w:r>
          </w:p>
        </w:tc>
      </w:tr>
    </w:tbl>
    <w:p w14:paraId="3B7F8F72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C7679ED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BF7C2CA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5.6 周报中心（WR）</w:t>
      </w:r>
    </w:p>
    <w:p w14:paraId="0F40679C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43825143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当前已实现：个人周报填写与 AI 提取</w:t>
      </w:r>
    </w:p>
    <w:p w14:paraId="33398D1D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2865"/>
            <wp:effectExtent l="0" t="0" r="0" b="635"/>
            <wp:docPr id="8" name="圖片 8" descr="10-weekly-pers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10-weekly-persona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4E04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51"/>
        <w:gridCol w:w="5151"/>
        <w:gridCol w:w="5152"/>
      </w:tblGrid>
      <w:tr w14:paraId="3AB2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shd w:val="clear" w:color="auto" w:fill="F0F0F0"/>
          </w:tcPr>
          <w:p w14:paraId="056A166C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ID</w:t>
            </w:r>
          </w:p>
        </w:tc>
        <w:tc>
          <w:tcPr>
            <w:tcW w:w="1666" w:type="pct"/>
            <w:shd w:val="clear" w:color="auto" w:fill="F0F0F0"/>
          </w:tcPr>
          <w:p w14:paraId="06F95C86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需求</w:t>
            </w:r>
          </w:p>
        </w:tc>
        <w:tc>
          <w:tcPr>
            <w:tcW w:w="1666" w:type="pct"/>
            <w:shd w:val="clear" w:color="auto" w:fill="F0F0F0"/>
          </w:tcPr>
          <w:p w14:paraId="52844BFF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验收重点</w:t>
            </w:r>
          </w:p>
        </w:tc>
      </w:tr>
      <w:tr w14:paraId="5981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33F490C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WR-01</w:t>
            </w:r>
          </w:p>
        </w:tc>
        <w:tc>
          <w:tcPr>
            <w:tcW w:w="1666" w:type="pct"/>
          </w:tcPr>
          <w:p w14:paraId="578CE8D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按周填写周报正文和“本周 AI 使用情况”</w:t>
            </w:r>
          </w:p>
        </w:tc>
        <w:tc>
          <w:tcPr>
            <w:tcW w:w="1666" w:type="pct"/>
          </w:tcPr>
          <w:p w14:paraId="45535F7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两项均必填；内容变化自动保存草稿</w:t>
            </w:r>
          </w:p>
        </w:tc>
      </w:tr>
      <w:tr w14:paraId="1B67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439E13C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WR-02</w:t>
            </w:r>
          </w:p>
        </w:tc>
        <w:tc>
          <w:tcPr>
            <w:tcW w:w="1666" w:type="pct"/>
          </w:tcPr>
          <w:p w14:paraId="3EB7DF3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AI 提取关键成果、风险、下周重点、需支持事项</w:t>
            </w:r>
          </w:p>
        </w:tc>
        <w:tc>
          <w:tcPr>
            <w:tcW w:w="1666" w:type="pct"/>
          </w:tcPr>
          <w:p w14:paraId="2FB1A28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仅辅助提炼；提交前由员工确认，可编辑原文</w:t>
            </w:r>
          </w:p>
        </w:tc>
      </w:tr>
      <w:tr w14:paraId="6AEC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0A1EEC0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WR-03</w:t>
            </w:r>
          </w:p>
        </w:tc>
        <w:tc>
          <w:tcPr>
            <w:tcW w:w="1666" w:type="pct"/>
          </w:tcPr>
          <w:p w14:paraId="4394940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截止前提交或更新周报</w:t>
            </w:r>
          </w:p>
        </w:tc>
        <w:tc>
          <w:tcPr>
            <w:tcW w:w="1666" w:type="pct"/>
          </w:tcPr>
          <w:p w14:paraId="1D1A5EA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每次形成新版本；幂等、防重复、版本冲突提示</w:t>
            </w:r>
          </w:p>
        </w:tc>
      </w:tr>
      <w:tr w14:paraId="7744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66D12C6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WR-04</w:t>
            </w:r>
          </w:p>
        </w:tc>
        <w:tc>
          <w:tcPr>
            <w:tcW w:w="1666" w:type="pct"/>
          </w:tcPr>
          <w:p w14:paraId="281D652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截止后锁定、逾期未交和逾期补交</w:t>
            </w:r>
          </w:p>
        </w:tc>
        <w:tc>
          <w:tcPr>
            <w:tcW w:w="1666" w:type="pct"/>
          </w:tcPr>
          <w:p w14:paraId="41EF497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状态按服务端时钟和 Asia/Shanghai 时区计算</w:t>
            </w:r>
          </w:p>
        </w:tc>
      </w:tr>
      <w:tr w14:paraId="1ADE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2B6B09F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WR-05</w:t>
            </w:r>
          </w:p>
        </w:tc>
        <w:tc>
          <w:tcPr>
            <w:tcW w:w="1666" w:type="pct"/>
          </w:tcPr>
          <w:p w14:paraId="37CF798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历史周报</w:t>
            </w:r>
          </w:p>
        </w:tc>
        <w:tc>
          <w:tcPr>
            <w:tcW w:w="1666" w:type="pct"/>
          </w:tcPr>
          <w:p w14:paraId="49145C3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同时展示提交原文、AI 提炼、版本和时间，可带入历史下周计划</w:t>
            </w:r>
          </w:p>
        </w:tc>
      </w:tr>
      <w:tr w14:paraId="7011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488F668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WR-06</w:t>
            </w:r>
          </w:p>
        </w:tc>
        <w:tc>
          <w:tcPr>
            <w:tcW w:w="1666" w:type="pct"/>
          </w:tcPr>
          <w:p w14:paraId="1B40F32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团队周报</w:t>
            </w:r>
          </w:p>
        </w:tc>
        <w:tc>
          <w:tcPr>
            <w:tcW w:w="1666" w:type="pct"/>
          </w:tcPr>
          <w:p w14:paraId="3D3D917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支持搜索/状态筛选、查看正式内容、导出、提醒</w:t>
            </w:r>
          </w:p>
        </w:tc>
      </w:tr>
      <w:tr w14:paraId="3E76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47F5D17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WR-07</w:t>
            </w:r>
          </w:p>
        </w:tc>
        <w:tc>
          <w:tcPr>
            <w:tcW w:w="1666" w:type="pct"/>
          </w:tcPr>
          <w:p w14:paraId="56C3C99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重新开放</w:t>
            </w:r>
          </w:p>
        </w:tc>
        <w:tc>
          <w:tcPr>
            <w:tcW w:w="1666" w:type="pct"/>
          </w:tcPr>
          <w:p w14:paraId="2C6F5693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仅 Leader/HR；原因必填；旧版本保留，新提交生成 V2+</w:t>
            </w:r>
          </w:p>
        </w:tc>
      </w:tr>
      <w:tr w14:paraId="6468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</w:tcPr>
          <w:p w14:paraId="15AD933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WR-08</w:t>
            </w:r>
          </w:p>
        </w:tc>
        <w:tc>
          <w:tcPr>
            <w:tcW w:w="1666" w:type="pct"/>
          </w:tcPr>
          <w:p w14:paraId="7EE7C1B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领导概览</w:t>
            </w:r>
          </w:p>
        </w:tc>
        <w:tc>
          <w:tcPr>
            <w:tcW w:w="1666" w:type="pct"/>
          </w:tcPr>
          <w:p w14:paraId="7FA885B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按部门/团队聚合提交率、项目、风险、需决策事项和 AI 使用洞察</w:t>
            </w:r>
          </w:p>
        </w:tc>
      </w:tr>
    </w:tbl>
    <w:p w14:paraId="0AAD879F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3CC4AAA2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47312ED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Leader 可看到“草稿/逾期未交”状态并发送提醒，但不得读取草稿正文、AI 摘要、成果、风险和计划。</w:t>
      </w:r>
    </w:p>
    <w:p w14:paraId="5B76BAF3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8531EBD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当前已实现：团队周报</w:t>
      </w:r>
    </w:p>
    <w:p w14:paraId="34DC87D4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2865"/>
            <wp:effectExtent l="0" t="0" r="0" b="635"/>
            <wp:docPr id="9" name="圖片 9" descr="11-weekly-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11-weekly-te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618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4715FA2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当前已实现：领导周报概览</w:t>
      </w:r>
    </w:p>
    <w:p w14:paraId="6D78BF59">
      <w:pPr>
        <w:spacing w:before="100" w:after="100" w:line="240" w:lineRule="auto"/>
        <w:rPr>
          <w:rFonts w:hint="eastAsia" w:ascii="微软雅黑" w:hAnsi="微软雅黑" w:eastAsia="微软雅黑" w:cs="微软雅黑"/>
          <w:b/>
          <w:sz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drawing>
          <wp:inline distT="0" distB="0" distL="114300" distR="114300">
            <wp:extent cx="9144000" cy="5142865"/>
            <wp:effectExtent l="0" t="0" r="0" b="635"/>
            <wp:docPr id="10" name="圖片 10" descr="12-weekly-leader-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12-weekly-leader-overview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AB0E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9CBA27F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5.7 日志、通知与反馈（OP）</w:t>
      </w:r>
    </w:p>
    <w:p w14:paraId="07B2083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31F5DB78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目标下发/确认/异议/变更、结果提交/退回、评分、加减分、HR/CEO处理、面谈、申诉、周报提交/更新/重开/补交必须写操作日志；</w:t>
      </w:r>
    </w:p>
    <w:p w14:paraId="6490C199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日志至少记录业务ID、动作、操作者、角色、时间、前后状态、版本、原因、请求追踪号；日志不可由普通用户修改；</w:t>
      </w:r>
    </w:p>
    <w:p w14:paraId="5DAA189A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待确认、待评分、退回、审批、申诉、周报提醒/逾期/重开产生站内待办；具体短信/企微/邮件渠道由实施方确认；</w:t>
      </w:r>
    </w:p>
    <w:p w14:paraId="2024FB95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所有关键提交提供：提交中、成功、校验失败、无权限、重复提交、版本冲突、超时和重试反馈。</w:t>
      </w:r>
    </w:p>
    <w:p w14:paraId="6452DBF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3E953503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6. 状态与数据规则</w:t>
      </w:r>
    </w:p>
    <w:p w14:paraId="00AD3456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475BE0D8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6.1 绩效状态</w:t>
      </w:r>
    </w:p>
    <w:p w14:paraId="27D61788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4BF4D0A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绩效目标待下发、待员工确认绩效目标、目标异议处理中、绩效目标已生效、待员工填报结果、待一级领导评分、待二级领导复评、待HR复审、待CEO审批、待反馈与面谈、申诉已提交、HR调查中、待CEO裁决、已结束。</w:t>
      </w:r>
    </w:p>
    <w:p w14:paraId="106967FD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402409DB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6.2 周报状态</w:t>
      </w:r>
    </w:p>
    <w:p w14:paraId="15A0D8F4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99D5871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草稿、已提交、已锁定、逾期未交、逾期已提交、待修改。</w:t>
      </w:r>
    </w:p>
    <w:p w14:paraId="300C24C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285F59A">
      <w:pPr>
        <w:spacing w:before="240" w:after="120" w:line="240" w:lineRule="auto"/>
        <w:rPr>
          <w:rFonts w:hint="eastAsia" w:ascii="微软雅黑" w:hAnsi="微软雅黑" w:eastAsia="微软雅黑" w:cs="微软雅黑"/>
          <w:b/>
          <w:sz w:val="26"/>
          <w:lang w:eastAsia="zh-CN"/>
        </w:rPr>
      </w:pPr>
      <w:r>
        <w:rPr>
          <w:rFonts w:hint="eastAsia" w:ascii="微软雅黑" w:hAnsi="微软雅黑" w:eastAsia="微软雅黑" w:cs="微软雅黑"/>
          <w:b/>
          <w:sz w:val="26"/>
          <w:lang w:eastAsia="zh-CN"/>
        </w:rPr>
        <w:t>6.3 看板口径</w:t>
      </w:r>
    </w:p>
    <w:p w14:paraId="38B421DF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2C35D8E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只有最终节点已批准且未被退回的分数进入正式排名；</w:t>
      </w:r>
    </w:p>
    <w:p w14:paraId="602EFEA2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平均、最高、最低仅统计已生效分数；</w:t>
      </w:r>
    </w:p>
    <w:p w14:paraId="2A759220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周报按时率 = 按时提交周数 ÷ 应提交周数；异常数 = 逾期 + 未提交；</w:t>
      </w:r>
    </w:p>
    <w:p w14:paraId="296DCC85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“未交人数/逾期人数”为至少发生 1 周对应异常的去重人数；</w:t>
      </w:r>
    </w:p>
    <w:p w14:paraId="2210DA85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不同岗位缺失的绩效维度显示“不适用”，不得按 0 分处理；</w:t>
      </w:r>
    </w:p>
    <w:p w14:paraId="6E3E12F8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周报只作参考，不参与绩效公式。</w:t>
      </w:r>
    </w:p>
    <w:p w14:paraId="6A571FA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633CBF56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7. 核心数据对象</w:t>
      </w:r>
    </w:p>
    <w:p w14:paraId="2CCF625D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27"/>
        <w:gridCol w:w="7727"/>
      </w:tblGrid>
      <w:tr w14:paraId="2C0E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  <w:shd w:val="clear" w:color="auto" w:fill="F0F0F0"/>
          </w:tcPr>
          <w:p w14:paraId="62C12704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对象</w:t>
            </w:r>
          </w:p>
        </w:tc>
        <w:tc>
          <w:tcPr>
            <w:tcW w:w="2500" w:type="pct"/>
            <w:shd w:val="clear" w:color="auto" w:fill="F0F0F0"/>
          </w:tcPr>
          <w:p w14:paraId="720D691B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关键字段</w:t>
            </w:r>
          </w:p>
        </w:tc>
      </w:tr>
      <w:tr w14:paraId="6DAD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63652D4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用户/组织</w:t>
            </w:r>
          </w:p>
        </w:tc>
        <w:tc>
          <w:tcPr>
            <w:tcW w:w="2500" w:type="pct"/>
          </w:tcPr>
          <w:p w14:paraId="7D33744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userId、employeeId、姓名、部门、岗位、在职状态、上下级关系、角色</w:t>
            </w:r>
          </w:p>
        </w:tc>
      </w:tr>
      <w:tr w14:paraId="75EF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3C73C24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绩效模板</w:t>
            </w:r>
          </w:p>
        </w:tc>
        <w:tc>
          <w:tcPr>
            <w:tcW w:w="2500" w:type="pct"/>
          </w:tcPr>
          <w:p w14:paraId="310F577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templateId、部门、岗位、指标、权重、要求、版本、启停状态</w:t>
            </w:r>
          </w:p>
        </w:tc>
      </w:tr>
      <w:tr w14:paraId="33AD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7C6F538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绩效周期</w:t>
            </w:r>
          </w:p>
        </w:tc>
        <w:tc>
          <w:tcPr>
            <w:tcW w:w="2500" w:type="pct"/>
          </w:tcPr>
          <w:p w14:paraId="4CFAF91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cycleId、月份、开始/截止时间、状态、适用组织</w:t>
            </w:r>
          </w:p>
        </w:tc>
      </w:tr>
      <w:tr w14:paraId="365E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03AB39A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绩效记录</w:t>
            </w:r>
          </w:p>
        </w:tc>
        <w:tc>
          <w:tcPr>
            <w:tcW w:w="2500" w:type="pct"/>
          </w:tcPr>
          <w:p w14:paraId="1F24C3CC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recordId、员工、周期、评价关系、当前状态、版本、最终分/等级</w:t>
            </w:r>
          </w:p>
        </w:tc>
      </w:tr>
      <w:tr w14:paraId="33BA0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0EFD269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目标版本</w:t>
            </w:r>
          </w:p>
        </w:tc>
        <w:tc>
          <w:tcPr>
            <w:tcW w:w="2500" w:type="pct"/>
          </w:tcPr>
          <w:p w14:paraId="0C17221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targetVersion、目标项、权重、变更原因、确认状态、操作人/时间</w:t>
            </w:r>
          </w:p>
        </w:tc>
      </w:tr>
      <w:tr w14:paraId="4292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31FF24E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评分项</w:t>
            </w:r>
          </w:p>
        </w:tc>
        <w:tc>
          <w:tcPr>
            <w:tcW w:w="2500" w:type="pct"/>
          </w:tcPr>
          <w:p w14:paraId="1DF0B36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指标、权重、自评结果、两级分数/评语、综合分、数据来源</w:t>
            </w:r>
          </w:p>
        </w:tc>
      </w:tr>
      <w:tr w14:paraId="0BEB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357C8A6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加减分</w:t>
            </w:r>
          </w:p>
        </w:tc>
        <w:tc>
          <w:tcPr>
            <w:tcW w:w="2500" w:type="pct"/>
          </w:tcPr>
          <w:p w14:paraId="70CD27A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分值、原因、证明附件、录入人、时间</w:t>
            </w:r>
          </w:p>
        </w:tc>
      </w:tr>
      <w:tr w14:paraId="3A31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553AC4C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申诉</w:t>
            </w:r>
          </w:p>
        </w:tc>
        <w:tc>
          <w:tcPr>
            <w:tcW w:w="2500" w:type="pct"/>
          </w:tcPr>
          <w:p w14:paraId="4CFA870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appealId、原因、证据、调查、裁决、修正结果、版本</w:t>
            </w:r>
          </w:p>
        </w:tc>
      </w:tr>
      <w:tr w14:paraId="198D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6066A65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周报</w:t>
            </w:r>
          </w:p>
        </w:tc>
        <w:tc>
          <w:tcPr>
            <w:tcW w:w="2500" w:type="pct"/>
          </w:tcPr>
          <w:p w14:paraId="736544B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employeeId + 周期唯一键、截止时间、状态、当前版本、原文、AI使用</w:t>
            </w:r>
          </w:p>
        </w:tc>
      </w:tr>
      <w:tr w14:paraId="60A3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76851F1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周报版本</w:t>
            </w:r>
          </w:p>
        </w:tc>
        <w:tc>
          <w:tcPr>
            <w:tcW w:w="2500" w:type="pct"/>
          </w:tcPr>
          <w:p w14:paraId="740AA3E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reportVersion、提交时间、成果、风险、计划、AI提炼、逾期时长</w:t>
            </w:r>
          </w:p>
        </w:tc>
      </w:tr>
      <w:tr w14:paraId="658B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0A0FEC6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操作日志</w:t>
            </w:r>
          </w:p>
        </w:tc>
        <w:tc>
          <w:tcPr>
            <w:tcW w:w="2500" w:type="pct"/>
          </w:tcPr>
          <w:p w14:paraId="4432AB0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业务类型/ID、动作、操作者、前后状态、版本、原因、追踪号</w:t>
            </w:r>
          </w:p>
        </w:tc>
      </w:tr>
    </w:tbl>
    <w:p w14:paraId="40512F14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2B3B46ED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2563C1C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附件需存储文件名、类型、大小、哈希、上传人、上传时间、访问权限和对象关联；敏感导出应记录审计并支持水印。</w:t>
      </w:r>
    </w:p>
    <w:p w14:paraId="4581B8D0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C79764D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8. 服务与集成要求</w:t>
      </w:r>
    </w:p>
    <w:p w14:paraId="7F4892D3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0E8F483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生产开发至少拆分以下服务能力（接口形式由技术方案确定）：</w:t>
      </w:r>
    </w:p>
    <w:p w14:paraId="51B3D22F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F024381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1. 统一认证、组织架构、岗位、上下级关系和数据范围；</w:t>
      </w:r>
    </w:p>
    <w:p w14:paraId="5B280E27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2. 绩效模板、周期、目标版本、评分、申诉和工作流命令；</w:t>
      </w:r>
    </w:p>
    <w:p w14:paraId="5CE8E5E7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3. 周报草稿、版本、截止锁定、重开、AI 提取和领导聚合；</w:t>
      </w:r>
    </w:p>
    <w:p w14:paraId="2A1FC7F4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4. 看板查询、公司排名、人员详情和多人对比；</w:t>
      </w:r>
    </w:p>
    <w:p w14:paraId="5696F448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5. 附件上传/下载、CSV 导入任务和失败明细；</w:t>
      </w:r>
    </w:p>
    <w:p w14:paraId="33075C86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6. 待办/通知、审计日志和数据质量监控。</w:t>
      </w:r>
    </w:p>
    <w:p w14:paraId="06ECB288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B1C7181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所有写接口必须支持：服务端权限校验、expectedVersion 乐观锁、requestId 幂等、事务、统一错误码和追踪号。批量下发/导入应异步执行并可查询任务状态。</w:t>
      </w:r>
    </w:p>
    <w:p w14:paraId="6491782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BE7C12E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红果 CSV 必填列：作品名称、剧目类型、剧目体裁、作品封面、作品集数、作品ID、发布时间、作品总时长、累计点击率、首集完播进度、10/30/60分钟完播率、人均播放集数。</w:t>
      </w:r>
    </w:p>
    <w:p w14:paraId="4E8DC820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33024221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9. 非功能要求</w:t>
      </w:r>
    </w:p>
    <w:p w14:paraId="25FDF022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27"/>
        <w:gridCol w:w="7727"/>
      </w:tblGrid>
      <w:tr w14:paraId="71C3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  <w:shd w:val="clear" w:color="auto" w:fill="F0F0F0"/>
          </w:tcPr>
          <w:p w14:paraId="61263956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类别</w:t>
            </w:r>
          </w:p>
        </w:tc>
        <w:tc>
          <w:tcPr>
            <w:tcW w:w="2500" w:type="pct"/>
            <w:shd w:val="clear" w:color="auto" w:fill="F0F0F0"/>
          </w:tcPr>
          <w:p w14:paraId="708EB124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P0 要求</w:t>
            </w:r>
          </w:p>
        </w:tc>
      </w:tr>
      <w:tr w14:paraId="52C0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391E9E8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安全</w:t>
            </w:r>
          </w:p>
        </w:tc>
        <w:tc>
          <w:tcPr>
            <w:tcW w:w="2500" w:type="pct"/>
          </w:tcPr>
          <w:p w14:paraId="6BCE051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SSO、最小权限、行级数据权限、附件鉴权、敏感字段脱敏、服务端防越权</w:t>
            </w:r>
          </w:p>
        </w:tc>
      </w:tr>
      <w:tr w14:paraId="2DE9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34D01F57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一致性</w:t>
            </w:r>
          </w:p>
        </w:tc>
        <w:tc>
          <w:tcPr>
            <w:tcW w:w="2500" w:type="pct"/>
          </w:tcPr>
          <w:p w14:paraId="2D20B2A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服务端状态机；评分/版本/审批事务一致；禁止前端单方面推进状态</w:t>
            </w:r>
          </w:p>
        </w:tc>
      </w:tr>
      <w:tr w14:paraId="24BF7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29B2E9E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审计</w:t>
            </w:r>
          </w:p>
        </w:tc>
        <w:tc>
          <w:tcPr>
            <w:tcW w:w="2500" w:type="pct"/>
          </w:tcPr>
          <w:p w14:paraId="29D75819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关键日志不可篡改；支持按人、业务ID、时间和动作查询</w:t>
            </w:r>
          </w:p>
        </w:tc>
      </w:tr>
      <w:tr w14:paraId="788E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17F10193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性能建议基线</w:t>
            </w:r>
          </w:p>
        </w:tc>
        <w:tc>
          <w:tcPr>
            <w:tcW w:w="2500" w:type="pct"/>
          </w:tcPr>
          <w:p w14:paraId="3472A63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常规列表/详情 P95 ≤ 2s；普通提交 P95 ≤ 3s；长任务异步化并展示进度</w:t>
            </w:r>
          </w:p>
        </w:tc>
      </w:tr>
      <w:tr w14:paraId="25A2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1A7D5DA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可用性</w:t>
            </w:r>
          </w:p>
        </w:tc>
        <w:tc>
          <w:tcPr>
            <w:tcW w:w="2500" w:type="pct"/>
          </w:tcPr>
          <w:p w14:paraId="297F113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写操作失败可安全重试；不得丢失已填写内容；提供空、错、无权、延迟状态</w:t>
            </w:r>
          </w:p>
        </w:tc>
      </w:tr>
      <w:tr w14:paraId="78A9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74D900E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兼容性</w:t>
            </w:r>
          </w:p>
        </w:tc>
        <w:tc>
          <w:tcPr>
            <w:tcW w:w="2500" w:type="pct"/>
          </w:tcPr>
          <w:p w14:paraId="1FC3C02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桌面 Web，支持企业统一要求的最新版 Chrome/Edge；表格支持横向滚动</w:t>
            </w:r>
          </w:p>
        </w:tc>
      </w:tr>
      <w:tr w14:paraId="4B7C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790FB4B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时间</w:t>
            </w:r>
          </w:p>
        </w:tc>
        <w:tc>
          <w:tcPr>
            <w:tcW w:w="2500" w:type="pct"/>
          </w:tcPr>
          <w:p w14:paraId="4483650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统一使用 Asia/Shanghai；截止与逾期由服务端计算</w:t>
            </w:r>
          </w:p>
        </w:tc>
      </w:tr>
      <w:tr w14:paraId="5237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18E7FBC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可观测性</w:t>
            </w:r>
          </w:p>
        </w:tc>
        <w:tc>
          <w:tcPr>
            <w:tcW w:w="2500" w:type="pct"/>
          </w:tcPr>
          <w:p w14:paraId="1E63D0E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请求追踪、错误率、工作流积压、数据延迟、AI失败率、导入失败率告警</w:t>
            </w:r>
          </w:p>
        </w:tc>
      </w:tr>
    </w:tbl>
    <w:p w14:paraId="629A433F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5012D777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76A4F398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10. 验收清单</w:t>
      </w:r>
    </w:p>
    <w:p w14:paraId="5570B445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89CF7D4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1. 分别以员工、Leader、HR、CEO 登录，入口、按钮、数据范围与服务端鉴权一致；</w:t>
      </w:r>
    </w:p>
    <w:p w14:paraId="44AF5395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2. 目标权重不等于 100% 时禁止下发；加减分超出 -10～+10 时禁止提交；</w:t>
      </w:r>
    </w:p>
    <w:p w14:paraId="65F1F36D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3. 员工目标异议、生效后 V2 变更、拒绝 V2 保留 V1 均可闭环；</w:t>
      </w:r>
    </w:p>
    <w:p w14:paraId="3C7E192D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4. 需要/无需二级复评两条路径均按正确公式和节点流转；</w:t>
      </w:r>
    </w:p>
    <w:p w14:paraId="4AF3594F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5. 所有退回原因必填，退回后原内容与快照可追溯；</w:t>
      </w:r>
    </w:p>
    <w:p w14:paraId="0C4EC7EB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6. S/A/B/C/D 边界值和两位小数计算正确；</w:t>
      </w:r>
    </w:p>
    <w:p w14:paraId="2BF1ECD7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7. 旧版本/重复请求不覆盖新数据，返回明确错误；</w:t>
      </w:r>
    </w:p>
    <w:p w14:paraId="4EFEE9E2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8. 申诉成立/部分成立生成结果 V2，V1 仍可查看；</w:t>
      </w:r>
    </w:p>
    <w:p w14:paraId="2D50B62A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9. 周报截止前更新、截止后锁定、重新开放、逾期补交及版本日志正确；</w:t>
      </w:r>
    </w:p>
    <w:p w14:paraId="26E3271F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10. Leader 无法查看草稿正文；员工无法查看他人周报或发起人员对比；</w:t>
      </w:r>
    </w:p>
    <w:p w14:paraId="3E9E3D4F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11. 公司排名、并列名次、环比、周报异常口径正确，筛选不重新排名；</w:t>
      </w:r>
    </w:p>
    <w:p w14:paraId="7EB6B809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12. 周报提交不会改变任何绩效分数；</w:t>
      </w:r>
    </w:p>
    <w:p w14:paraId="785CF56A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13. CSV 缺列、空文件、坏行、重复作品和部分失败均有反馈；</w:t>
      </w:r>
    </w:p>
    <w:p w14:paraId="428B6475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14. 无数据、数据延迟、无权限、网络失败、超时和重复点击状态可恢复；</w:t>
      </w:r>
    </w:p>
    <w:p w14:paraId="119D8A93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15. 关键动作均产生操作日志、待办/通知和请求追踪号。</w:t>
      </w:r>
    </w:p>
    <w:p w14:paraId="6C71BFDB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0314D2F0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11. 当前实现边界与开发补齐项</w:t>
      </w:r>
    </w:p>
    <w:p w14:paraId="1AB8A6F1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27"/>
        <w:gridCol w:w="7727"/>
      </w:tblGrid>
      <w:tr w14:paraId="7381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  <w:shd w:val="clear" w:color="auto" w:fill="F0F0F0"/>
          </w:tcPr>
          <w:p w14:paraId="19E49D4A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当前 Demo</w:t>
            </w:r>
          </w:p>
        </w:tc>
        <w:tc>
          <w:tcPr>
            <w:tcW w:w="2500" w:type="pct"/>
            <w:shd w:val="clear" w:color="auto" w:fill="F0F0F0"/>
          </w:tcPr>
          <w:p w14:paraId="5DBF681B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  <w:vertAlign w:val="baseline"/>
                <w:lang w:eastAsia="zh-CN"/>
              </w:rPr>
              <w:t>生产版本必须补齐</w:t>
            </w:r>
          </w:p>
        </w:tc>
      </w:tr>
      <w:tr w14:paraId="796C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25D573D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绩效数据为前端种子与 React 内存，刷新恢复</w:t>
            </w:r>
          </w:p>
        </w:tc>
        <w:tc>
          <w:tcPr>
            <w:tcW w:w="2500" w:type="pct"/>
          </w:tcPr>
          <w:p w14:paraId="17E02E8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数据库持久化、事务、备份、历史迁移</w:t>
            </w:r>
          </w:p>
        </w:tc>
      </w:tr>
      <w:tr w14:paraId="60D99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0AFDCE64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周报保存在浏览器 localStorage</w:t>
            </w:r>
          </w:p>
        </w:tc>
        <w:tc>
          <w:tcPr>
            <w:tcW w:w="2500" w:type="pct"/>
          </w:tcPr>
          <w:p w14:paraId="7169461E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服务端存储、跨设备/跨用户同步、草稿安全</w:t>
            </w:r>
          </w:p>
        </w:tc>
      </w:tr>
      <w:tr w14:paraId="60AD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571912D1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身份切换为页面模拟，周报使用固定身份</w:t>
            </w:r>
          </w:p>
        </w:tc>
        <w:tc>
          <w:tcPr>
            <w:tcW w:w="2500" w:type="pct"/>
          </w:tcPr>
          <w:p w14:paraId="2082514B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SSO、统一身份上下文、组织/岗位/上下级同步</w:t>
            </w:r>
          </w:p>
        </w:tc>
      </w:tr>
      <w:tr w14:paraId="1AD78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6DEBF5C5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权限与工作流主要为前端逻辑</w:t>
            </w:r>
          </w:p>
        </w:tc>
        <w:tc>
          <w:tcPr>
            <w:tcW w:w="2500" w:type="pct"/>
          </w:tcPr>
          <w:p w14:paraId="204773F0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服务端 RBAC/数据范围与状态机</w:t>
            </w:r>
          </w:p>
        </w:tc>
      </w:tr>
      <w:tr w14:paraId="7213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7858ECAF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附件、消息、审计为展示或占位</w:t>
            </w:r>
          </w:p>
        </w:tc>
        <w:tc>
          <w:tcPr>
            <w:tcW w:w="2500" w:type="pct"/>
          </w:tcPr>
          <w:p w14:paraId="6267FD3D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对象存储、消息待办、不可篡改审计</w:t>
            </w:r>
          </w:p>
        </w:tc>
      </w:tr>
      <w:tr w14:paraId="0248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071A5246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AI 提取/领导简报为演示内容</w:t>
            </w:r>
          </w:p>
        </w:tc>
        <w:tc>
          <w:tcPr>
            <w:tcW w:w="2500" w:type="pct"/>
          </w:tcPr>
          <w:p w14:paraId="3D29BE8A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模型服务、提示词版本、超时降级、人工确认和内容安全</w:t>
            </w:r>
          </w:p>
        </w:tc>
      </w:tr>
      <w:tr w14:paraId="350E2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</w:tcPr>
          <w:p w14:paraId="653F9658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看板为稳定 Mock</w:t>
            </w:r>
          </w:p>
        </w:tc>
        <w:tc>
          <w:tcPr>
            <w:tcW w:w="2500" w:type="pct"/>
          </w:tcPr>
          <w:p w14:paraId="0182B3B2">
            <w:pPr>
              <w:spacing w:line="240" w:lineRule="auto"/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vertAlign w:val="baseline"/>
                <w:lang w:eastAsia="zh-CN"/>
              </w:rPr>
              <w:t>指标层、刷新调度、数据质量、延迟/缺失提示</w:t>
            </w:r>
          </w:p>
        </w:tc>
      </w:tr>
    </w:tbl>
    <w:p w14:paraId="5C445DD6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97361DA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1B0EE82F">
      <w:pPr>
        <w:spacing w:before="320" w:after="160" w:line="240" w:lineRule="auto"/>
        <w:rPr>
          <w:rFonts w:hint="eastAsia" w:ascii="微软雅黑" w:hAnsi="微软雅黑" w:eastAsia="微软雅黑" w:cs="微软雅黑"/>
          <w:b/>
          <w:sz w:val="34"/>
          <w:lang w:eastAsia="zh-CN"/>
        </w:rPr>
      </w:pPr>
      <w:r>
        <w:rPr>
          <w:rFonts w:hint="eastAsia" w:ascii="微软雅黑" w:hAnsi="微软雅黑" w:eastAsia="微软雅黑" w:cs="微软雅黑"/>
          <w:b/>
          <w:sz w:val="34"/>
          <w:lang w:eastAsia="zh-CN"/>
        </w:rPr>
        <w:t>12. 待项目确认（不阻塞前端按现页面开发）</w:t>
      </w:r>
    </w:p>
    <w:p w14:paraId="7AF99DA5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29F862EC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周报和绩效通知采用站内、企业微信、邮件中的哪些渠道；</w:t>
      </w:r>
    </w:p>
    <w:p w14:paraId="3E6078AA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附件类型、单文件大小、保留年限和导出水印规则；</w:t>
      </w:r>
    </w:p>
    <w:p w14:paraId="4A060ED0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AI 模型供应方、提示词管理权限、生成超时和费用上限；</w:t>
      </w:r>
    </w:p>
    <w:p w14:paraId="5CDBF65D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组织数据源、人员离职/调岗后的在途流程处理规则；</w:t>
      </w:r>
    </w:p>
    <w:p w14:paraId="07D14662">
      <w:pPr>
        <w:spacing w:after="4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• 绩效归档后的申诉有效期及管理员纠错授权。</w:t>
      </w:r>
    </w:p>
    <w:p w14:paraId="3FCB7654">
      <w:pPr>
        <w:spacing w:line="240" w:lineRule="auto"/>
        <w:rPr>
          <w:rFonts w:hint="eastAsia" w:ascii="微软雅黑" w:hAnsi="微软雅黑" w:eastAsia="微软雅黑" w:cs="微软雅黑"/>
          <w:b w:val="0"/>
          <w:sz w:val="10"/>
          <w:lang w:eastAsia="zh-CN"/>
        </w:rPr>
      </w:pPr>
    </w:p>
    <w:p w14:paraId="2F875E8F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以上事项需在后端联调前确认并写入配置或业务规则，不应由前端写死。</w:t>
      </w:r>
    </w:p>
    <w:p w14:paraId="6029EDEC">
      <w:pPr>
        <w:spacing w:after="80" w:line="240" w:lineRule="auto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6838" w:h="11906" w:orient="landscape"/>
      <w:pgMar w:top="720" w:right="800" w:bottom="720" w:left="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</w:pPr>
    <w:r>
      <w:rPr>
        <w:rStyle w:val="4"/>
      </w:rPr>
      <w:fldChar w:fldCharType="begin"/>
    </w:r>
    <w:r>
      <w:rPr>
        <w:rStyle w:val="4"/>
      </w:rPr>
      <w:instrText xml:space="preserve"> PAGE </w:instrText>
    </w:r>
    <w:r>
      <w:rPr>
        <w:rStyle w:val="4"/>
      </w:rPr>
      <w:fldChar w:fldCharType="separate"/>
    </w:r>
    <w:r>
      <w:rPr>
        <w:rStyle w:val="4"/>
      </w:rPr>
      <w:t>1</w:t>
    </w:r>
    <w:r>
      <w:rPr>
        <w:rStyle w:val="4"/>
      </w:rPr>
      <w:fldChar w:fldCharType="end"/>
    </w:r>
  </w:p>
  <w:p w14:paraId="746C9351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1EBA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345D1A"/>
    <w:rsid w:val="7934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age number"/>
    <w:basedOn w:val="2"/>
    <w:uiPriority w:val="0"/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2026-07-13T11:52:00Z</dcterms:created>
  <dc:creator>User</dc:creator>
  <cp:lastModifiedBy>User</cp:lastModifiedBy>
  <dcterms:modified xsi:type="dcterms:W3CDTF">2026-07-13T11:52:32Z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BD9243EFBD5541C3A59F59C986D0E9AB_11</vt:lpwstr>
  </property>
</Properties>
</file>