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CVP Program for the Riemann Hypothesis</w:t>
      </w:r>
    </w:p>
    <w:p>
      <w:pPr>
        <w:pStyle w:val="Subtitle"/>
        <w:jc w:val="center"/>
      </w:pPr>
      <w:r>
        <w:t>A Speculative Geometric Research Framework with Formal Definitions, Conjectures, and Proof Targets</w:t>
      </w:r>
    </w:p>
    <w:p>
      <w:pPr>
        <w:spacing w:before="560"/>
        <w:jc w:val="center"/>
      </w:pPr>
      <w:r>
        <w:rPr>
          <w:rFonts w:ascii="Times New Roman" w:hAnsi="Times New Roman"/>
          <w:b/>
          <w:sz w:val="26"/>
        </w:rPr>
        <w:t>Timothy J. Dillon</w:t>
      </w:r>
    </w:p>
    <w:p>
      <w:pPr>
        <w:jc w:val="center"/>
      </w:pPr>
      <w:r>
        <w:rPr>
          <w:rFonts w:ascii="Times New Roman" w:hAnsi="Times New Roman"/>
          <w:i/>
          <w:sz w:val="22"/>
        </w:rPr>
        <w:t>Prepared March 19, 2026</w:t>
      </w:r>
    </w:p>
    <w:tbl>
      <w:tblPr>
        <w:tblW w:type="auto" w:w="0"/>
        <w:jc w:val="center"/>
        <w:tblLayout w:type="fixed"/>
        <w:tblLook w:firstColumn="1" w:firstRow="1" w:lastColumn="0" w:lastRow="0" w:noHBand="0" w:noVBand="1" w:val="04A0"/>
      </w:tblPr>
      <w:tblGrid>
        <w:gridCol w:w="8928"/>
      </w:tblGrid>
      <w:tr>
        <w:trPr/>
        <w:tc>
          <w:tcPr>
            <w:tcW w:type="dxa" w:w="9648"/>
            <w:vAlign w:val="center"/>
            <w:shd w:fill="F3F6FA"/>
          </w:tcPr>
          <w:p>
            <w:pPr>
              <w:spacing w:after="0"/>
            </w:pPr>
            <w:r/>
            <w:r>
              <w:rPr>
                <w:rFonts w:ascii="Times New Roman" w:hAnsi="Times New Roman"/>
                <w:b w:val="0"/>
                <w:sz w:val="21"/>
              </w:rPr>
              <w:t>Working document note: This manuscript defines a formal research program. It does not claim a completed proof of the Riemann Hypothesis.</w:t>
            </w:r>
          </w:p>
        </w:tc>
      </w:tr>
    </w:tbl>
    <w:p>
      <w:r>
        <w:br w:type="page"/>
      </w:r>
    </w:p>
    <w:p>
      <w:pPr>
        <w:pStyle w:val="Heading1"/>
      </w:pPr>
      <w:r>
        <w:t>Abstract</w:t>
      </w:r>
    </w:p>
    <w:p>
      <w:r>
        <w:t>This manuscript proposes a speculative research program for the Riemann Hypothesis within a Curvature Variable Physics (CVP) framework developed by Timothy J. Dillon. The purpose is not to claim a completed proof, but to define a formal pathway by which geometric language such as curvature, persistence, equilibrium, and closure may be translated into admissible analytic number theory. The central working thesis is that the critical line Re(s) = 1/2 should be interpreted as a rigidity locus: the unique symmetry axis compatible with the oscillatory coupling between prime distribution and zeta-zero structure. The paper separates visionary interpretation from formal mathematics, introduces a CVP dictionary of candidate definitions, and outlines proof programs based on the explicit formula, the completed xi-function, and spectral/operator approaches. The result is a disciplined foundation for converting a broad geometric intuition into a theorem-driven research agenda.</w:t>
      </w:r>
    </w:p>
    <w:p>
      <w:r>
        <w:rPr>
          <w:b/>
        </w:rPr>
        <w:t xml:space="preserve">Keywords: </w:t>
      </w:r>
      <w:r>
        <w:t>Riemann Hypothesis, zeta function, prime distribution, rigidity, curvature functional, explicit formula, completed xi-function, speculative research program</w:t>
      </w:r>
    </w:p>
    <w:p>
      <w:pPr>
        <w:pStyle w:val="Heading1"/>
      </w:pPr>
      <w:r>
        <w:t>1. Introduction</w:t>
      </w:r>
    </w:p>
    <w:p>
      <w:pPr>
        <w:ind w:firstLine="360"/>
      </w:pPr>
      <w:r>
        <w:t>The Riemann Hypothesis is one of the central open problems in mathematics. In its standard form, it asserts that every nontrivial zero of the Riemann zeta function has real part equal to 1/2. Its importance arises from the fact that the zeros of zeta(s) govern the fluctuation of prime numbers around their average distribution. In this sense, the Riemann Hypothesis is not merely a statement about complex zeros; it is a rigidity claim about the fine structure of the primes.</w:t>
      </w:r>
    </w:p>
    <w:p>
      <w:pPr>
        <w:ind w:firstLine="360"/>
      </w:pPr>
      <w:r>
        <w:t>This manuscript does not claim a completed proof. Its purpose is narrower and more disciplined: to define a formal research program through which the geometric language of the Curvature Variable Physics framework may be translated into admissible analytic number theory. The central thesis is that the critical line Re(s) = 1/2 should be treated not merely as a coordinate locus, but as a candidate rigidity axis: the unique symmetry line compatible with the oscillatory coupling between prime distribution and zeta-zero structure.</w:t>
      </w:r>
    </w:p>
    <w:p>
      <w:pPr>
        <w:ind w:firstLine="360"/>
      </w:pPr>
      <w:r>
        <w:t>The manuscript therefore separates two layers that are often blurred in visionary or interdisciplinary writing: a formal layer of definitions, admissibility criteria, candidate functionals, conjectures, and proof routes; and an interpretive layer of geometric and philosophical language intended to motivate intuition but not substitute for proof. The goal of the present draft is to establish the formal layer first.</w:t>
      </w:r>
    </w:p>
    <w:p>
      <w:pPr>
        <w:pStyle w:val="Heading1"/>
      </w:pPr>
      <w:r>
        <w:t>2. Classical Analytic Background</w:t>
      </w:r>
    </w:p>
    <w:p>
      <w:pPr>
        <w:ind w:firstLine="360"/>
      </w:pPr>
      <w:r>
        <w:t>Let zeta(s) = sum_{n&gt;=1} n^{-s} for Re(s) &gt; 1. This Dirichlet series defines the Riemann zeta function in the half-plane Re(s) &gt; 1, and the function extends meromorphically to the complex plane with a single pole at s = 1. The zeta function also admits an Euler product over primes, which encodes the prime numbers directly into the analytic structure of the function.</w:t>
      </w:r>
    </w:p>
    <w:p>
      <w:pPr>
        <w:ind w:firstLine="360"/>
      </w:pPr>
      <w:r>
        <w:t>The zeta function has zeros at the negative even integers, called the trivial zeros. The remaining zeros lie in the strip 0 &lt; Re(s) &lt; 1, the critical strip, and the Riemann Hypothesis asserts that all such nontrivial zeros lie on the critical line Re(s) = 1/2. The symmetry of the zeros around this line is tied to the functional equation of the zeta function and its completed form.</w:t>
      </w:r>
    </w:p>
    <w:p>
      <w:pPr>
        <w:ind w:firstLine="360"/>
      </w:pPr>
      <w:r>
        <w:t>A standard way to package this symmetry is through the completed zeta function, often denoted xi(s), whose zeros correspond to the nontrivial zeros of zeta(s). RH is equivalent to the statement that the associated Xi-function has only real zeros. The importance of RH for the primes comes from the explicit-formula tradition: the oscillatory error in prime-counting functions is governed by the nontrivial zeros of zeta(s). Informally, the smooth trend of prime density is corrected by a superposition of oscillatory terms indexed by these zeros.</w:t>
      </w:r>
    </w:p>
    <w:p>
      <w:pPr>
        <w:pStyle w:val="Heading1"/>
      </w:pPr>
      <w:r>
        <w:t>3. The CVP Dictionary</w:t>
      </w:r>
    </w:p>
    <w:p>
      <w:pPr>
        <w:pStyle w:val="Heading1"/>
      </w:pPr>
      <w:r>
        <w:t>3.1 Curvature</w:t>
      </w:r>
    </w:p>
    <w:p>
      <w:pPr>
        <w:ind w:firstLine="360"/>
      </w:pPr>
      <w:r>
        <w:t>Within this program, curvature does not refer to differential-geometric curvature of a manifold unless explicitly stated. Instead, it denotes a quantitative measure of deviation between a smooth reference model for prime distribution and the actual oscillatory arithmetic signal.</w:t>
      </w:r>
    </w:p>
    <w:p>
      <w:pPr>
        <w:ind w:firstLine="360"/>
      </w:pPr>
      <w:r>
        <w:t>A provisional form is K(x) := D(Pi_arith(x), Pi_ref(x)), where Pi_arith(x) is an arithmetic counting object, Pi_ref(x) is a smooth comparison term, and D is a deviation functional. In this sense, curvature is the measurable bend between expected and realized prime structure.</w:t>
      </w:r>
    </w:p>
    <w:p>
      <w:pPr>
        <w:pStyle w:val="Heading1"/>
      </w:pPr>
      <w:r>
        <w:t>3.2 Persistence</w:t>
      </w:r>
    </w:p>
    <w:p>
      <w:pPr>
        <w:ind w:firstLine="360"/>
      </w:pPr>
      <w:r>
        <w:t>Persistence denotes the extent to which an oscillatory contribution survives across scale without cancellation. In analytic number-theoretic terms, this should eventually be encoded by a weighted survival measure on explicit-formula contributions from zeros.</w:t>
      </w:r>
    </w:p>
    <w:p>
      <w:pPr>
        <w:ind w:firstLine="360"/>
      </w:pPr>
      <w:r>
        <w:t>A provisional abstraction is P(rho; x) := w(rho, x) x^{Re(rho)-1/2}, where w(rho, x) is a scale-dependent weight. Off-critical-line zeros would then contribute asymmetric persistence relative to the critical normalization 1/2.</w:t>
      </w:r>
    </w:p>
    <w:p>
      <w:pPr>
        <w:pStyle w:val="Heading1"/>
      </w:pPr>
      <w:r>
        <w:t>3.3 Closure</w:t>
      </w:r>
    </w:p>
    <w:p>
      <w:pPr>
        <w:ind w:firstLine="360"/>
      </w:pPr>
      <w:r>
        <w:t>Closure denotes admissible global compatibility between the prime-side and zero-side descriptions of the same arithmetic object. Formally, closure is achieved when a candidate CVP functional built from prime data and zero data satisfies the required symmetry, boundedness, and normalization conditions simultaneously.</w:t>
      </w:r>
    </w:p>
    <w:p>
      <w:pPr>
        <w:pStyle w:val="Heading1"/>
      </w:pPr>
      <w:r>
        <w:t>3.4 Leak</w:t>
      </w:r>
    </w:p>
    <w:p>
      <w:pPr>
        <w:ind w:firstLine="360"/>
      </w:pPr>
      <w:r>
        <w:t>A leak is any quantified asymmetry or instability that appears when a proposed equilibrium condition fails. In the present program, leak should eventually mean one of only three things: a nonvanishing defect term, a positivity failure, or a growth imbalance induced by a zero with Re(rho) not equal to 1/2.</w:t>
      </w:r>
    </w:p>
    <w:p>
      <w:pPr>
        <w:pStyle w:val="Heading1"/>
      </w:pPr>
      <w:r>
        <w:t>3.5 Equilibrium Axis</w:t>
      </w:r>
    </w:p>
    <w:p>
      <w:pPr>
        <w:ind w:firstLine="360"/>
      </w:pPr>
      <w:r>
        <w:t>The phrase equilibrium axis refers to the critical line Re(s) = 1/2, but only as a candidate uniqueness locus for admissible oscillatory balance. The phrase has no independent content unless one proves that a chosen functional is minimized, stabilized, or symmetrized uniquely on that line.</w:t>
      </w:r>
    </w:p>
    <w:p>
      <w:pPr>
        <w:pStyle w:val="Heading1"/>
      </w:pPr>
      <w:r>
        <w:t>3.6 Predictive Potential</w:t>
      </w:r>
    </w:p>
    <w:p>
      <w:pPr>
        <w:ind w:firstLine="360"/>
      </w:pPr>
      <w:r>
        <w:t>Predictive potential must be constrained. Here it should mean a scalar functional whose local variation predicts whether a prime-zero configuration is moving toward or away from admissibility. A provisional notation is Phi[A], where A is an arithmetic configuration consisting of a prime-counting object, a zero-set contribution, or both.</w:t>
      </w:r>
    </w:p>
    <w:p>
      <w:pPr>
        <w:pStyle w:val="Heading1"/>
      </w:pPr>
      <w:r>
        <w:t>4. Formal Objects and Admissibility Criteria</w:t>
      </w:r>
    </w:p>
    <w:p>
      <w:pPr>
        <w:ind w:firstLine="360"/>
      </w:pPr>
      <w:r>
        <w:t>A CVP object is admissible only if it is defined independently of metaphor, is compatible with the classical analytic structure of zeta, xi, or the explicit formula, yields a statement that is falsifiable or provable, has a failure mode expressible as a concrete defect term, and does not smuggle RH into the definition itself.</w:t>
      </w:r>
    </w:p>
    <w:p>
      <w:pPr>
        <w:ind w:firstLine="360"/>
      </w:pPr>
      <w:r>
        <w:t>Candidate Object I is a prime-error curvature functional derived from an error term E(x). One may define K(x) as the first or second derivative of E(x) with respect to log x, depending on whether first- or second-order oscillatory response is more useful. Candidate Object II is a zero-balance persistence functional, for example a weighted sum P(x) := sum_rho a(rho) x^{rho-1/2}. Candidate Object III is a completed-function symmetry energy built from xi(s), xi(1-s), or their derivatives.</w:t>
      </w:r>
    </w:p>
    <w:p>
      <w:pPr>
        <w:ind w:firstLine="360"/>
      </w:pPr>
      <w:r>
        <w:t>At this stage, the program does not claim a proof of RH, a proof that any proposed functional is equivalent to RH, a physical interpretation of zeta zeros, or any consequence for gravity, cosmology, propulsion, consciousness, or computation. The immediate proof targets are more modest: define one concrete curvature functional, define one concrete persistence functional, and prove at least one lemma showing that an off-line zero would force a quantified defect in one of them.</w:t>
      </w:r>
    </w:p>
    <w:p>
      <w:pPr>
        <w:pStyle w:val="Heading1"/>
      </w:pPr>
      <w:r>
        <w:t>5. A Candidate Curvature Functional for Prime-Zero Oscillation</w:t>
      </w:r>
    </w:p>
    <w:p>
      <w:pPr>
        <w:ind w:firstLine="360"/>
      </w:pPr>
      <w:r>
        <w:t>The central problem in any geometric reformulation of RH is to construct an object that is both mathematically admissible and meaningfully connected to the classical prime-zero correspondence. The explicit-formula tradition provides the appropriate starting point: prime-counting error terms are governed by oscillatory contributions from the nontrivial zeros of the zeta function. In that setting, any CVP notion of curvature must be a structured measurement of oscillatory deviation, not an imported metaphor.</w:t>
      </w:r>
    </w:p>
    <w:p>
      <w:pPr>
        <w:ind w:firstLine="360"/>
      </w:pPr>
      <w:r>
        <w:t>Let E(x) denote a prime-distribution error term, defined abstractly as the difference between an arithmetic counting object and a smooth reference model. A first candidate is the logarithmic derivative response K_1(x) := dE/dlog x, and a second candidate is the logarithmic acceleration K_2(x) := d^2E/d(log x)^2. These quantities are natural because oscillatory terms of the form x^rho become especially transparent under differentiation with respect to log x.</w:t>
      </w:r>
    </w:p>
    <w:p>
      <w:pPr>
        <w:ind w:firstLine="360"/>
      </w:pPr>
      <w:r>
        <w:t>Accordingly, define the normalized zero-response curvature by K_ZR(x) := sum_rho a(rho) x^{rho-1/2}, where a(rho) is an admissible weight function chosen to ensure convergence, symmetry compatibility, and interpretability. A more promising object is a smoothed energy functional E_K(X) := integral |K_ZR(x)|^2 W(log x / log X) dx/x. This quantity measures the mean-square oscillatory energy of the normalized prime-zero curvature over a logarithmic window.</w:t>
      </w:r>
    </w:p>
    <w:p>
      <w:pPr>
        <w:ind w:firstLine="360"/>
      </w:pPr>
      <w:r>
        <w:t>To make the notion of leak rigorous, introduce the curvature defect functional L_K(X) := E_K(X) - E_crit(X), where E_crit(X) denotes the same energy computed under the idealized hypothesis that all contributing zeros satisfy Re(rho) = 1/2. A first conjectural target is that there exists an admissible weight scheme and smoothing profile such that L_K(X) &gt;= 0 for all sufficiently large X, with equality asymptotically only if every nontrivial zero satisfies Re(rho) = 1/2.</w:t>
      </w:r>
    </w:p>
    <w:p>
      <w:pPr>
        <w:pStyle w:val="Heading1"/>
      </w:pPr>
      <w:r>
        <w:t>6. Critical-Line Rigidity as a Proof Target</w:t>
      </w:r>
    </w:p>
    <w:p>
      <w:pPr>
        <w:ind w:firstLine="360"/>
      </w:pPr>
      <w:r>
        <w:t>The phrase equilibrium axis is only useful if it can be translated into a uniqueness statement. In the present framework, the correct formal goal is not to declare that the line Re(s) = 1/2 is balanced, but to prove that it is the unique admissible locus on which a chosen prime-zero functional can satisfy symmetry, boundedness, and closure simultaneously.</w:t>
      </w:r>
    </w:p>
    <w:p>
      <w:pPr>
        <w:ind w:firstLine="360"/>
      </w:pPr>
      <w:r>
        <w:t>The guiding principle is that the critical line should be regarded as the unique symmetry axis compatible with admissible oscillatory balance. A model prototype is a symmetry energy E(sigma, t) built from xi(sigma + it), xi(1 - sigma + it), and a coupling term chosen so that E vanishes or is minimized when the two reflected contributions are in maximal admissible balance.</w:t>
      </w:r>
    </w:p>
    <w:p>
      <w:pPr>
        <w:ind w:firstLine="360"/>
      </w:pPr>
      <w:r>
        <w:t>Off-line zeros appear in symmetric packets rather than as isolated points. The key question is whether these packets can coexist without forcing a detectable defect in the relevant curvature or symmetry energy. The formal conjecture is that there exists an admissible symmetry energy such that any nontrivial zero with sigma not equal to 1/2 induces a strictly positive instability contribution, and therefore the global admissibility conditions can hold only when all nontrivial zeros satisfy sigma = 1/2.</w:t>
      </w:r>
    </w:p>
    <w:p>
      <w:pPr>
        <w:ind w:firstLine="360"/>
      </w:pPr>
      <w:r>
        <w:t>The main logical hazard is circularity. One must not define admissibility, closure, or equilibrium in a way that already presupposes RH. The admissibility conditions must be stated independently and justified on analytic grounds.</w:t>
      </w:r>
    </w:p>
    <w:p>
      <w:pPr>
        <w:pStyle w:val="Heading1"/>
      </w:pPr>
      <w:r>
        <w:t>7. Three Routes Toward Implication of RH</w:t>
      </w:r>
    </w:p>
    <w:p>
      <w:pPr>
        <w:ind w:firstLine="360"/>
      </w:pPr>
      <w:r>
        <w:t>The explicit-formula route starts from a prime-counting discrepancy term E(x), defines a curvature-style transform such as a derivative with respect to log x, and then uses an explicit-formula representation or smoothed analog to express the resulting quantity in terms of zero contributions. The goal is to prove that any zero with Re(rho) not equal to 1/2 forces a non-admissible growth mode, defect term, or positivity failure in a smoothed curvature energy.</w:t>
      </w:r>
    </w:p>
    <w:p>
      <w:pPr>
        <w:ind w:firstLine="360"/>
      </w:pPr>
      <w:r>
        <w:t>The completed-xi symmetry route begins from the completed zeta function and its reflection symmetry. The target is an energy or tension functional built from xi(sigma + it), xi(1 - sigma + it), and possibly their derivatives, with nonnegativity or coercivity away from the critical line and strict minimization or unique stationarity at sigma = 1/2.</w:t>
      </w:r>
    </w:p>
    <w:p>
      <w:pPr>
        <w:ind w:firstLine="360"/>
      </w:pPr>
      <w:r>
        <w:t>The operator or spectral route is the most ambitious. It seeks an operator whose spectral data correspond to the imaginary parts of nontrivial zeros and whose natural self-adjointness would force the zeros onto the critical line. At the present stage of the CVP program, the best disciplined order of attack is explicit formula first, completed-xi second, and operator theory only after the first two routes yield tractable structure.</w:t>
      </w:r>
    </w:p>
    <w:p>
      <w:pPr>
        <w:pStyle w:val="Heading1"/>
      </w:pPr>
      <w:r>
        <w:t>8. Objections, Limits, and Non-Claims</w:t>
      </w:r>
    </w:p>
    <w:p>
      <w:pPr>
        <w:ind w:firstLine="360"/>
      </w:pPr>
      <w:r>
        <w:t>The central objection is that geometric or physical language can easily create an illusion of depth without providing mathematical content. Terms such as curvature, equilibrium, closure, and tension are suggestive, but unless they are tied to explicit objects, inequalities, and implications, they add no theorem-bearing force. This objection is valid and must be accepted as a governing discipline of the manuscript.</w:t>
      </w:r>
    </w:p>
    <w:p>
      <w:pPr>
        <w:ind w:firstLine="360"/>
      </w:pPr>
      <w:r>
        <w:t>Additional objections include symmetry without rigidity, circularity in the definition of admissibility, and the possibility that candidate functionals distinguish critical-line behavior from off-line behavior without proving impossibility of the latter. These are not peripheral concerns; they are the core red-team criteria that the program must survive.</w:t>
      </w:r>
    </w:p>
    <w:p>
      <w:pPr>
        <w:ind w:firstLine="360"/>
      </w:pPr>
      <w:r>
        <w:t>The manuscript makes no claim about a completed proof of RH, a completed proof of Collatz, consequences for prime generation as a physical mechanism, gravity, cosmology, spacetime, consciousness, nonlocality, quantum theory, propulsion, or general complexity theory. Those ideas may exist elsewhere as visionary extensions, but they do not belong to the formal mathematical layer unless separately derived.</w:t>
      </w:r>
    </w:p>
    <w:p>
      <w:pPr>
        <w:pStyle w:val="Heading1"/>
      </w:pPr>
      <w:r>
        <w:t>9. Research Roadmap</w:t>
      </w:r>
    </w:p>
    <w:p>
      <w:pPr>
        <w:ind w:firstLine="360"/>
      </w:pPr>
      <w:r>
        <w:t>Phase I is definitional: fix a small number of explicit objects, including a prime-side error term E(x), a curvature transform K(x), and a zero-side normalized persistence sum or symmetry energy. Phase II establishes basic analytic control, including convergence under smoothing, behavior under logarithmic differentiation, and symmetry properties under s mapsto 1-s.</w:t>
      </w:r>
    </w:p>
    <w:p>
      <w:pPr>
        <w:ind w:firstLine="360"/>
      </w:pPr>
      <w:r>
        <w:t>Phase III attempts to derive an explicit defect formula showing how an off-line zero packet contributes a measurable instability term to a curvature or symmetry functional. Phase IV asks whether that defect violates an independently justified admissibility principle, for example by forcing positivity failure, divergence, or incompatibility with a coercive estimate. Phase V searches for equivalence or transfer, comparing the resulting framework against known RH criteria and asking whether it yields a genuinely new rigidity principle.</w:t>
      </w:r>
    </w:p>
    <w:p>
      <w:pPr>
        <w:ind w:firstLine="360"/>
      </w:pPr>
      <w:r>
        <w:t>The program should proceed on a minimal theorem ladder: first define the functional cleanly, then prove scale-biased contributions from off-line zeros, then prove nontrivial positive defect under smoothing, and only then attempt a conditional theorem. Broad claims are deferred; narrow lemmas come first.</w:t>
      </w:r>
    </w:p>
    <w:p>
      <w:pPr>
        <w:pStyle w:val="Heading1"/>
      </w:pPr>
      <w:r>
        <w:t>10. Visionary Appendix: Prime-Zero Geometry, Conductor Language, and the Omega 88 Interpretation</w:t>
      </w:r>
    </w:p>
    <w:p>
      <w:pPr>
        <w:ind w:firstLine="360"/>
      </w:pPr>
      <w:r>
        <w:t>This appendix is explicitly interpretive. It is not part of the formal mathematical claim structure of the manuscript. Its purpose is to preserve the motivating intuition behind the CVP framework while keeping that intuition cleanly separated from theorem-level reasoning.</w:t>
      </w:r>
    </w:p>
    <w:p>
      <w:pPr>
        <w:ind w:firstLine="360"/>
      </w:pPr>
      <w:r>
        <w:t>The central image of the framework is that primes and zeta zeros should not be treated as isolated data points but as dual aspects of one structured oscillatory field. In this language, primes represent points of arithmetic compression, zeros represent balancing oscillatory nodes, and the critical line represents a candidate equilibrium axis.</w:t>
      </w:r>
    </w:p>
    <w:p>
      <w:pPr>
        <w:ind w:firstLine="360"/>
      </w:pPr>
      <w:r>
        <w:t>The conductor metaphor expresses the intuition that the prime-zero system behaves less like a random dust of disconnected events and more like a constrained harmonic architecture. Harmonic silence is a phrase pointing toward the idea that the critical line may be the only location at which oscillatory contributions can coexist without producing cumulative imbalance.</w:t>
      </w:r>
    </w:p>
    <w:p>
      <w:pPr>
        <w:ind w:firstLine="360"/>
      </w:pPr>
      <w:r>
        <w:t>Omega 88 belongs to the symbolic and visionary layer. Within the present manuscript, it should be understood as a label for total structural closure, not as a mathematical constant or theorem. The formal program is responsible for the theorem-bearing work; the appendix merely records the originating conceptual architecture of the framework.</w:t>
      </w:r>
    </w:p>
    <w:p>
      <w:pPr>
        <w:pStyle w:val="Heading1"/>
      </w:pPr>
      <w:r>
        <w:t>Concluding Statement</w:t>
      </w:r>
    </w:p>
    <w:p>
      <w:pPr>
        <w:ind w:firstLine="360"/>
      </w:pPr>
      <w:r>
        <w:t>This manuscript presents a two-layer framework. The formal layer defines admissibility criteria, candidate curvature and symmetry functionals, rigidity targets, proof routes, objections, and a research roadmap. The visionary layer records the motivating intuition of the CVP framework while remaining explicitly non-theorematic.</w:t>
      </w:r>
    </w:p>
    <w:p>
      <w:pPr>
        <w:ind w:firstLine="360"/>
      </w:pPr>
      <w:r>
        <w:t>Taken together, these layers do not constitute a proof of the Riemann Hypothesis. They constitute a disciplined attempt to transform a broad geometric intuition into a research program that can either mature into mathematics or fail transparently under mathematical scrutiny. That is the correct standard for the work at this stage.</w:t>
      </w:r>
    </w:p>
    <w:p>
      <w:pPr>
        <w:pStyle w:val="Heading1"/>
      </w:pPr>
      <w:r>
        <w:t>Selected Background References for Next Revision</w:t>
      </w:r>
    </w:p>
    <w:p>
      <w:pPr>
        <w:ind w:left="360"/>
      </w:pPr>
      <w:r>
        <w:t>• Edwards, H. M. Riemann’s Zeta Function.</w:t>
      </w:r>
    </w:p>
    <w:p>
      <w:pPr>
        <w:ind w:left="360"/>
      </w:pPr>
      <w:r>
        <w:t>• Titchmarsh, E. C. The Theory of the Riemann Zeta-Function.</w:t>
      </w:r>
    </w:p>
    <w:p>
      <w:pPr>
        <w:ind w:left="360"/>
      </w:pPr>
      <w:r>
        <w:t>• Ivić, A. The Riemann Zeta-Function.</w:t>
      </w:r>
    </w:p>
    <w:p>
      <w:pPr>
        <w:ind w:left="360"/>
      </w:pPr>
      <w:r>
        <w:t>• Classical references on the explicit formula, the completed xi-function, and spectral approaches to RH may be added in a source-verified revision.</w:t>
      </w:r>
    </w:p>
    <w:p>
      <w:pPr>
        <w:sectPr>
          <w:footerReference w:type="default" r:id="rId9"/>
          <w:headerReference w:type="default" r:id="rId10"/>
          <w:pgSz w:w="12240" w:h="15840"/>
          <w:pgMar w:top="1440" w:right="1440" w:bottom="1440" w:left="1440" w:header="720" w:footer="720" w:gutter="0"/>
          <w:cols w:space="720"/>
          <w:docGrid w:linePitch="360"/>
        </w:sectPr>
      </w:pPr>
    </w:p>
    <w:p>
      <w:pPr>
        <w:pStyle w:val="Title"/>
      </w:pPr>
      <w:r>
        <w:t>Canonical Artifacts and Research Index</w:t>
      </w:r>
    </w:p>
    <w:p>
      <w:pPr>
        <w:pStyle w:val="Subtitle"/>
        <w:jc w:val="center"/>
      </w:pPr>
      <w:r>
        <w:t>Standalone museum-grade objects distilled from the formal manuscript</w:t>
      </w:r>
    </w:p>
    <w:p>
      <w:pPr>
        <w:pStyle w:val="Heading1"/>
      </w:pPr>
      <w:r>
        <w:t>Artifact 1 — Curvature Functional K(x)</w:t>
      </w:r>
    </w:p>
    <w:p>
      <w:pPr>
        <w:ind w:left="216"/>
      </w:pPr>
      <w:r>
        <w:rPr>
          <w:b/>
        </w:rPr>
        <w:t xml:space="preserve">Prime error term: </w:t>
      </w:r>
      <w:r>
        <w:t>E(x) = Π_arith(x) − Π_ref(x), where Π_arith is an arithmetic prime-counting object and Π_ref is a smooth reference model.</w:t>
      </w:r>
    </w:p>
    <w:p>
      <w:pPr>
        <w:ind w:left="216"/>
      </w:pPr>
      <w:r>
        <w:rPr>
          <w:b/>
        </w:rPr>
        <w:t xml:space="preserve">First-order curvature: </w:t>
      </w:r>
      <w:r>
        <w:t>K₁(x) = dE/d(log x).</w:t>
      </w:r>
    </w:p>
    <w:p>
      <w:pPr>
        <w:ind w:left="216"/>
      </w:pPr>
      <w:r>
        <w:rPr>
          <w:b/>
        </w:rPr>
        <w:t xml:space="preserve">Second-order curvature: </w:t>
      </w:r>
      <w:r>
        <w:t>K₂(x) = d²E/d(log x)².</w:t>
      </w:r>
    </w:p>
    <w:p>
      <w:pPr>
        <w:ind w:left="216"/>
      </w:pPr>
      <w:r>
        <w:rPr>
          <w:b/>
        </w:rPr>
        <w:t xml:space="preserve">Zero-response curvature: </w:t>
      </w:r>
      <w:r>
        <w:t>K_ZR(x) = Σ_ρ a(ρ) x^(ρ − 1/2).</w:t>
      </w:r>
    </w:p>
    <w:p>
      <w:pPr>
        <w:ind w:left="216"/>
      </w:pPr>
      <w:r>
        <w:rPr>
          <w:b/>
        </w:rPr>
        <w:t xml:space="preserve">Smoothed curvature energy: </w:t>
      </w:r>
      <w:r>
        <w:t>E_K(X) = ∫ |K_ZR(x)|² W(log x / log X) dx/x.</w:t>
      </w:r>
    </w:p>
    <w:p>
      <w:pPr>
        <w:ind w:left="216"/>
      </w:pPr>
      <w:r>
        <w:rPr>
          <w:b/>
        </w:rPr>
        <w:t xml:space="preserve">Curvature defect: </w:t>
      </w:r>
      <w:r>
        <w:t>L_K(X) = E_K(X) − E_crit(X).</w:t>
      </w:r>
    </w:p>
    <w:p>
      <w:pPr>
        <w:pStyle w:val="Heading1"/>
      </w:pPr>
      <w:r>
        <w:t>Artifact 2 — Persistence Functional P(ρ; x)</w:t>
      </w:r>
    </w:p>
    <w:p>
      <w:pPr>
        <w:ind w:left="216"/>
      </w:pPr>
      <w:r>
        <w:rPr>
          <w:b/>
        </w:rPr>
        <w:t xml:space="preserve">Definition: </w:t>
      </w:r>
      <w:r>
        <w:t>P(ρ; x) = w(ρ, x) x^(σ − 1/2) for ρ = σ + it.</w:t>
      </w:r>
    </w:p>
    <w:p>
      <w:pPr>
        <w:ind w:left="216"/>
      </w:pPr>
      <w:r>
        <w:rPr>
          <w:b/>
        </w:rPr>
        <w:t xml:space="preserve">Interpretation: </w:t>
      </w:r>
      <w:r>
        <w:t>σ = 1/2 is scale-neutral; σ &gt; 1/2 grows; σ &lt; 1/2 decays.</w:t>
      </w:r>
    </w:p>
    <w:p>
      <w:pPr>
        <w:ind w:left="216"/>
      </w:pPr>
      <w:r>
        <w:rPr>
          <w:b/>
        </w:rPr>
        <w:t xml:space="preserve">Global object: </w:t>
      </w:r>
      <w:r>
        <w:t>P_tot(x) = Σ_ρ P(ρ; x).</w:t>
      </w:r>
    </w:p>
    <w:p>
      <w:pPr>
        <w:pStyle w:val="Heading1"/>
      </w:pPr>
      <w:r>
        <w:t>Artifact 3 — Symmetry Energy E(σ, t)</w:t>
      </w:r>
    </w:p>
    <w:p>
      <w:pPr>
        <w:ind w:left="216"/>
      </w:pPr>
      <w:r>
        <w:rPr>
          <w:b/>
        </w:rPr>
        <w:t xml:space="preserve">Definition: </w:t>
      </w:r>
      <w:r>
        <w:t>E(σ, t) = |ξ(σ + it) − ξ(1 − σ + it)|².</w:t>
      </w:r>
    </w:p>
    <w:p>
      <w:pPr>
        <w:ind w:left="216"/>
      </w:pPr>
      <w:r>
        <w:rPr>
          <w:b/>
        </w:rPr>
        <w:t xml:space="preserve">Properties: </w:t>
      </w:r>
      <w:r>
        <w:t>Nonnegative, reflection-symmetric, and zero on the critical line.</w:t>
      </w:r>
    </w:p>
    <w:p>
      <w:pPr>
        <w:ind w:left="216"/>
      </w:pPr>
      <w:r>
        <w:rPr>
          <w:b/>
        </w:rPr>
        <w:t xml:space="preserve">Role: </w:t>
      </w:r>
      <w:r>
        <w:t>Tests whether the critical line is the unique zero-tension locus.</w:t>
      </w:r>
    </w:p>
    <w:p>
      <w:pPr>
        <w:pStyle w:val="Heading1"/>
      </w:pPr>
      <w:r>
        <w:t>Artifact 4 — Curvature Defect Functional L_K(X)</w:t>
      </w:r>
    </w:p>
    <w:p>
      <w:pPr>
        <w:ind w:left="216"/>
      </w:pPr>
      <w:r>
        <w:rPr>
          <w:b/>
        </w:rPr>
        <w:t xml:space="preserve">Definition: </w:t>
      </w:r>
      <w:r>
        <w:t>Measures excess oscillatory energy relative to the critical-line benchmark.</w:t>
      </w:r>
    </w:p>
    <w:p>
      <w:pPr>
        <w:ind w:left="216"/>
      </w:pPr>
      <w:r>
        <w:rPr>
          <w:b/>
        </w:rPr>
        <w:t xml:space="preserve">Rigidity target: </w:t>
      </w:r>
      <w:r>
        <w:t>Seek L_K(X) ≥ 0 for large X with asymptotic equality only under RH.</w:t>
      </w:r>
    </w:p>
    <w:p>
      <w:pPr>
        <w:pStyle w:val="Heading1"/>
      </w:pPr>
      <w:r>
        <w:t>Artifact 5 — Off-Line Zero Packet Instability Principle</w:t>
      </w:r>
    </w:p>
    <w:p>
      <w:pPr>
        <w:ind w:left="216"/>
      </w:pPr>
      <w:r>
        <w:rPr>
          <w:b/>
        </w:rPr>
        <w:t xml:space="preserve">Packet structure: </w:t>
      </w:r>
      <w:r>
        <w:t>Any off-line zero appears in the symmetric packet {ρ, 1−ρ, ρ̄, 1−ρ̄}.</w:t>
      </w:r>
    </w:p>
    <w:p>
      <w:pPr>
        <w:ind w:left="216"/>
      </w:pPr>
      <w:r>
        <w:rPr>
          <w:b/>
        </w:rPr>
        <w:t xml:space="preserve">Instability claim: </w:t>
      </w:r>
      <w:r>
        <w:t>At least one of persistence, curvature energy, or symmetry energy must register a positive instability unless Re(ρ)=1/2.</w:t>
      </w:r>
    </w:p>
    <w:p>
      <w:pPr>
        <w:pStyle w:val="Heading1"/>
      </w:pPr>
      <w:r>
        <w:t>Artifact 6 — Admissibility Conditions</w:t>
      </w:r>
    </w:p>
    <w:p>
      <w:pPr>
        <w:ind w:left="216"/>
      </w:pPr>
      <w:r>
        <w:rPr>
          <w:b/>
        </w:rPr>
        <w:t xml:space="preserve">Required conditions: </w:t>
      </w:r>
      <w:r>
        <w:t>Independence from metaphor; compatibility with classical analytic structure; falsifiability or provability; concrete failure modes; non-circularity; analytic justification; minimality and transparency.</w:t>
      </w:r>
    </w:p>
    <w:p>
      <w:pPr>
        <w:pStyle w:val="Heading1"/>
      </w:pPr>
      <w:r>
        <w:t>Artifact 7 — The Three Proof Routes</w:t>
      </w:r>
    </w:p>
    <w:p>
      <w:pPr>
        <w:ind w:left="216"/>
      </w:pPr>
      <w:r>
        <w:rPr>
          <w:b/>
        </w:rPr>
        <w:t xml:space="preserve">Route I: </w:t>
      </w:r>
      <w:r>
        <w:t>Explicit formula: curvature → zero-response → defect lemma.</w:t>
      </w:r>
    </w:p>
    <w:p>
      <w:pPr>
        <w:ind w:left="216"/>
      </w:pPr>
      <w:r>
        <w:rPr>
          <w:b/>
        </w:rPr>
        <w:t xml:space="preserve">Route II: </w:t>
      </w:r>
      <w:r>
        <w:t>Completed-xi symmetry: reflection → symmetry energy → coercivity or rigidity.</w:t>
      </w:r>
    </w:p>
    <w:p>
      <w:pPr>
        <w:ind w:left="216"/>
      </w:pPr>
      <w:r>
        <w:rPr>
          <w:b/>
        </w:rPr>
        <w:t xml:space="preserve">Route III: </w:t>
      </w:r>
      <w:r>
        <w:t>Operator theory: self-adjoint operator → real spectrum → critical line.</w:t>
      </w:r>
    </w:p>
    <w:p>
      <w:pPr>
        <w:pStyle w:val="Heading1"/>
      </w:pPr>
      <w:r>
        <w:t>Artifact 8 — Red-Team Objections and Limits</w:t>
      </w:r>
    </w:p>
    <w:p>
      <w:pPr>
        <w:ind w:left="216"/>
      </w:pPr>
      <w:r>
        <w:rPr>
          <w:b/>
        </w:rPr>
        <w:t xml:space="preserve">Hazards: </w:t>
      </w:r>
      <w:r>
        <w:t>Metaphor without mathematics; symmetry without rigidity; circular definitions; diagnostics that do not forbid; engineered functionals; missing analytic control; visionary contamination; premature proof claims.</w:t>
      </w:r>
    </w:p>
    <w:p>
      <w:pPr>
        <w:pStyle w:val="Heading1"/>
      </w:pPr>
      <w:r>
        <w:t>Artifact 9 — Five-Phase Research Roadmap</w:t>
      </w:r>
    </w:p>
    <w:p>
      <w:pPr>
        <w:ind w:left="216"/>
      </w:pPr>
      <w:r>
        <w:rPr>
          <w:b/>
        </w:rPr>
        <w:t xml:space="preserve">Phase I: </w:t>
      </w:r>
      <w:r>
        <w:t>Define curvature, persistence, symmetry, and defect.</w:t>
      </w:r>
    </w:p>
    <w:p>
      <w:pPr>
        <w:ind w:left="216"/>
      </w:pPr>
      <w:r>
        <w:rPr>
          <w:b/>
        </w:rPr>
        <w:t xml:space="preserve">Phase II: </w:t>
      </w:r>
      <w:r>
        <w:t>Prove convergence, smoothing, symmetry, and growth control.</w:t>
      </w:r>
    </w:p>
    <w:p>
      <w:pPr>
        <w:ind w:left="216"/>
      </w:pPr>
      <w:r>
        <w:rPr>
          <w:b/>
        </w:rPr>
        <w:t xml:space="preserve">Phase III: </w:t>
      </w:r>
      <w:r>
        <w:t>Derive defect formulas for off-line zero packets.</w:t>
      </w:r>
    </w:p>
    <w:p>
      <w:pPr>
        <w:ind w:left="216"/>
      </w:pPr>
      <w:r>
        <w:rPr>
          <w:b/>
        </w:rPr>
        <w:t xml:space="preserve">Phase IV: </w:t>
      </w:r>
      <w:r>
        <w:t>Link defects to admissibility violations.</w:t>
      </w:r>
    </w:p>
    <w:p>
      <w:pPr>
        <w:ind w:left="216"/>
      </w:pPr>
      <w:r>
        <w:rPr>
          <w:b/>
        </w:rPr>
        <w:t xml:space="preserve">Phase V: </w:t>
      </w:r>
      <w:r>
        <w:t>Compare against classical RH criteria and possible transfers.</w:t>
      </w:r>
    </w:p>
    <w:p>
      <w:pPr>
        <w:pStyle w:val="Heading1"/>
      </w:pPr>
      <w:r>
        <w:t>Artifact 10 — Visionary Appendix Boundary</w:t>
      </w:r>
    </w:p>
    <w:p>
      <w:pPr>
        <w:ind w:left="216"/>
      </w:pPr>
      <w:r>
        <w:rPr>
          <w:b/>
        </w:rPr>
        <w:t xml:space="preserve">Boundary rule: </w:t>
      </w:r>
      <w:r>
        <w:t>Prime-zero geometry, conductor language, harmonic silence, and Omega 88 remain explicitly non-theorematic.</w:t>
      </w:r>
    </w:p>
    <w:p>
      <w:pPr>
        <w:pStyle w:val="Heading1"/>
      </w:pPr>
      <w:r>
        <w:t>Artifact 11 — Canonical Concluding Statement</w:t>
      </w:r>
    </w:p>
    <w:p>
      <w:pPr>
        <w:ind w:left="216"/>
      </w:pPr>
      <w:r>
        <w:rPr>
          <w:b/>
        </w:rPr>
        <w:t xml:space="preserve">Closing standard: </w:t>
      </w:r>
      <w:r>
        <w:t>The program is a disciplined attempt to turn geometric intuition into a research architecture that can mature into mathematics or fail transparently.</w:t>
      </w:r>
    </w:p>
    <w:p>
      <w:pPr>
        <w:pStyle w:val="Heading1"/>
      </w:pPr>
      <w:r>
        <w:t>Artifact 12 — Canonical Table of Defined Objects</w:t>
      </w:r>
    </w:p>
    <w:p>
      <w:pPr>
        <w:ind w:left="216"/>
      </w:pPr>
      <w:r>
        <w:rPr>
          <w:b/>
        </w:rPr>
        <w:t xml:space="preserve">Purpose: </w:t>
      </w:r>
      <w:r>
        <w:t>Provide a compact index of the core formal objects for front-of-book reference.</w:t>
      </w:r>
    </w:p>
    <w:p>
      <w:pPr>
        <w:pStyle w:val="Heading1"/>
      </w:pPr>
      <w:r>
        <w:t>Artifact 13 — Canonical Glossary</w:t>
      </w:r>
    </w:p>
    <w:p>
      <w:pPr>
        <w:ind w:left="216"/>
      </w:pPr>
      <w:r>
        <w:rPr>
          <w:b/>
        </w:rPr>
        <w:t xml:space="preserve">Purpose: </w:t>
      </w:r>
      <w:r>
        <w:t>Separate formal mathematical terms from visionary symbolic terms in a single reference layer.</w:t>
      </w:r>
    </w:p>
    <w:p>
      <w:pPr>
        <w:pStyle w:val="Heading1"/>
      </w:pPr>
      <w:r>
        <w:t>Artifact 14 — One-Page Summary (Formal Layer Only)</w:t>
      </w:r>
    </w:p>
    <w:p>
      <w:pPr>
        <w:ind w:left="216"/>
      </w:pPr>
      <w:r>
        <w:rPr>
          <w:b/>
        </w:rPr>
        <w:t xml:space="preserve">Purpose: </w:t>
      </w:r>
      <w:r>
        <w:t>Compress the entire formal program into one executive page: purpose, objects, instability principle, admissibility, proof routes, phases, and standard.</w:t>
      </w:r>
    </w:p>
    <w:p>
      <w:pPr>
        <w:pStyle w:val="Heading1"/>
      </w:pPr>
      <w:r>
        <w:t>Consolidated Core Object Table</w:t>
      </w:r>
    </w:p>
    <w:tbl>
      <w:tblPr>
        <w:tblStyle w:val="TableGrid"/>
        <w:tblW w:type="auto" w:w="0"/>
        <w:tblLook w:firstColumn="1" w:firstRow="1" w:lastColumn="0" w:lastRow="0" w:noHBand="0" w:noVBand="1" w:val="04A0"/>
      </w:tblPr>
      <w:tblGrid>
        <w:gridCol w:w="3216"/>
        <w:gridCol w:w="3216"/>
        <w:gridCol w:w="3216"/>
      </w:tblGrid>
      <w:tr>
        <w:tc>
          <w:tcPr>
            <w:tcW w:type="dxa" w:w="3216"/>
            <w:shd w:fill="D9E5F2"/>
          </w:tcPr>
          <w:p>
            <w:r>
              <w:rPr>
                <w:rFonts w:ascii="Times New Roman" w:hAnsi="Times New Roman"/>
                <w:b/>
                <w:sz w:val="21"/>
              </w:rPr>
              <w:t>Object</w:t>
            </w:r>
          </w:p>
        </w:tc>
        <w:tc>
          <w:tcPr>
            <w:tcW w:type="dxa" w:w="3216"/>
            <w:shd w:fill="D9E5F2"/>
          </w:tcPr>
          <w:p>
            <w:r>
              <w:rPr>
                <w:rFonts w:ascii="Times New Roman" w:hAnsi="Times New Roman"/>
                <w:b/>
                <w:sz w:val="21"/>
              </w:rPr>
              <w:t>Form</w:t>
            </w:r>
          </w:p>
        </w:tc>
        <w:tc>
          <w:tcPr>
            <w:tcW w:type="dxa" w:w="3216"/>
            <w:shd w:fill="D9E5F2"/>
          </w:tcPr>
          <w:p>
            <w:r>
              <w:rPr>
                <w:rFonts w:ascii="Times New Roman" w:hAnsi="Times New Roman"/>
                <w:b/>
                <w:sz w:val="21"/>
              </w:rPr>
              <w:t>Purpose</w:t>
            </w:r>
          </w:p>
        </w:tc>
      </w:tr>
      <w:tr>
        <w:tc>
          <w:tcPr>
            <w:tcW w:type="dxa" w:w="3216"/>
          </w:tcPr>
          <w:p>
            <w:r>
              <w:rPr>
                <w:rFonts w:ascii="Times New Roman" w:hAnsi="Times New Roman"/>
                <w:sz w:val="20"/>
              </w:rPr>
              <w:t>E(x)</w:t>
            </w:r>
          </w:p>
        </w:tc>
        <w:tc>
          <w:tcPr>
            <w:tcW w:type="dxa" w:w="3216"/>
          </w:tcPr>
          <w:p>
            <w:r>
              <w:rPr>
                <w:rFonts w:ascii="Times New Roman" w:hAnsi="Times New Roman"/>
                <w:sz w:val="20"/>
              </w:rPr>
              <w:t>Π_arith(x) − Π_ref(x)</w:t>
            </w:r>
          </w:p>
        </w:tc>
        <w:tc>
          <w:tcPr>
            <w:tcW w:type="dxa" w:w="3216"/>
          </w:tcPr>
          <w:p>
            <w:r>
              <w:rPr>
                <w:rFonts w:ascii="Times New Roman" w:hAnsi="Times New Roman"/>
                <w:sz w:val="20"/>
              </w:rPr>
              <w:t>Prime-side deviation</w:t>
            </w:r>
          </w:p>
        </w:tc>
      </w:tr>
      <w:tr>
        <w:tc>
          <w:tcPr>
            <w:tcW w:type="dxa" w:w="3216"/>
          </w:tcPr>
          <w:p>
            <w:r>
              <w:rPr>
                <w:rFonts w:ascii="Times New Roman" w:hAnsi="Times New Roman"/>
                <w:sz w:val="20"/>
              </w:rPr>
              <w:t>K₁(x), K₂(x)</w:t>
            </w:r>
          </w:p>
        </w:tc>
        <w:tc>
          <w:tcPr>
            <w:tcW w:type="dxa" w:w="3216"/>
          </w:tcPr>
          <w:p>
            <w:r>
              <w:rPr>
                <w:rFonts w:ascii="Times New Roman" w:hAnsi="Times New Roman"/>
                <w:sz w:val="20"/>
              </w:rPr>
              <w:t>Logarithmic derivative and acceleration of E(x)</w:t>
            </w:r>
          </w:p>
        </w:tc>
        <w:tc>
          <w:tcPr>
            <w:tcW w:type="dxa" w:w="3216"/>
          </w:tcPr>
          <w:p>
            <w:r>
              <w:rPr>
                <w:rFonts w:ascii="Times New Roman" w:hAnsi="Times New Roman"/>
                <w:sz w:val="20"/>
              </w:rPr>
              <w:t>Oscillatory response</w:t>
            </w:r>
          </w:p>
        </w:tc>
      </w:tr>
      <w:tr>
        <w:tc>
          <w:tcPr>
            <w:tcW w:type="dxa" w:w="3216"/>
          </w:tcPr>
          <w:p>
            <w:r>
              <w:rPr>
                <w:rFonts w:ascii="Times New Roman" w:hAnsi="Times New Roman"/>
                <w:sz w:val="20"/>
              </w:rPr>
              <w:t>K_ZR(x)</w:t>
            </w:r>
          </w:p>
        </w:tc>
        <w:tc>
          <w:tcPr>
            <w:tcW w:type="dxa" w:w="3216"/>
          </w:tcPr>
          <w:p>
            <w:r>
              <w:rPr>
                <w:rFonts w:ascii="Times New Roman" w:hAnsi="Times New Roman"/>
                <w:sz w:val="20"/>
              </w:rPr>
              <w:t>Σ_ρ a(ρ) x^(ρ − 1/2)</w:t>
            </w:r>
          </w:p>
        </w:tc>
        <w:tc>
          <w:tcPr>
            <w:tcW w:type="dxa" w:w="3216"/>
          </w:tcPr>
          <w:p>
            <w:r>
              <w:rPr>
                <w:rFonts w:ascii="Times New Roman" w:hAnsi="Times New Roman"/>
                <w:sz w:val="20"/>
              </w:rPr>
              <w:t>Zero-indexed curvature</w:t>
            </w:r>
          </w:p>
        </w:tc>
      </w:tr>
      <w:tr>
        <w:tc>
          <w:tcPr>
            <w:tcW w:type="dxa" w:w="3216"/>
          </w:tcPr>
          <w:p>
            <w:r>
              <w:rPr>
                <w:rFonts w:ascii="Times New Roman" w:hAnsi="Times New Roman"/>
                <w:sz w:val="20"/>
              </w:rPr>
              <w:t>P(ρ; x)</w:t>
            </w:r>
          </w:p>
        </w:tc>
        <w:tc>
          <w:tcPr>
            <w:tcW w:type="dxa" w:w="3216"/>
          </w:tcPr>
          <w:p>
            <w:r>
              <w:rPr>
                <w:rFonts w:ascii="Times New Roman" w:hAnsi="Times New Roman"/>
                <w:sz w:val="20"/>
              </w:rPr>
              <w:t>w(ρ, x) x^(σ − 1/2)</w:t>
            </w:r>
          </w:p>
        </w:tc>
        <w:tc>
          <w:tcPr>
            <w:tcW w:type="dxa" w:w="3216"/>
          </w:tcPr>
          <w:p>
            <w:r>
              <w:rPr>
                <w:rFonts w:ascii="Times New Roman" w:hAnsi="Times New Roman"/>
                <w:sz w:val="20"/>
              </w:rPr>
              <w:t>Zero-side persistence</w:t>
            </w:r>
          </w:p>
        </w:tc>
      </w:tr>
      <w:tr>
        <w:tc>
          <w:tcPr>
            <w:tcW w:type="dxa" w:w="3216"/>
          </w:tcPr>
          <w:p>
            <w:r>
              <w:rPr>
                <w:rFonts w:ascii="Times New Roman" w:hAnsi="Times New Roman"/>
                <w:sz w:val="20"/>
              </w:rPr>
              <w:t>E(σ, t)</w:t>
            </w:r>
          </w:p>
        </w:tc>
        <w:tc>
          <w:tcPr>
            <w:tcW w:type="dxa" w:w="3216"/>
          </w:tcPr>
          <w:p>
            <w:r>
              <w:rPr>
                <w:rFonts w:ascii="Times New Roman" w:hAnsi="Times New Roman"/>
                <w:sz w:val="20"/>
              </w:rPr>
              <w:t>|ξ(σ+it) − ξ(1−σ+it)|²</w:t>
            </w:r>
          </w:p>
        </w:tc>
        <w:tc>
          <w:tcPr>
            <w:tcW w:type="dxa" w:w="3216"/>
          </w:tcPr>
          <w:p>
            <w:r>
              <w:rPr>
                <w:rFonts w:ascii="Times New Roman" w:hAnsi="Times New Roman"/>
                <w:sz w:val="20"/>
              </w:rPr>
              <w:t>Reflection rigidity</w:t>
            </w:r>
          </w:p>
        </w:tc>
      </w:tr>
      <w:tr>
        <w:tc>
          <w:tcPr>
            <w:tcW w:type="dxa" w:w="3216"/>
          </w:tcPr>
          <w:p>
            <w:r>
              <w:rPr>
                <w:rFonts w:ascii="Times New Roman" w:hAnsi="Times New Roman"/>
                <w:sz w:val="20"/>
              </w:rPr>
              <w:t>L_K(X)</w:t>
            </w:r>
          </w:p>
        </w:tc>
        <w:tc>
          <w:tcPr>
            <w:tcW w:type="dxa" w:w="3216"/>
          </w:tcPr>
          <w:p>
            <w:r>
              <w:rPr>
                <w:rFonts w:ascii="Times New Roman" w:hAnsi="Times New Roman"/>
                <w:sz w:val="20"/>
              </w:rPr>
              <w:t>E_K(X) − E_crit(X)</w:t>
            </w:r>
          </w:p>
        </w:tc>
        <w:tc>
          <w:tcPr>
            <w:tcW w:type="dxa" w:w="3216"/>
          </w:tcPr>
          <w:p>
            <w:r>
              <w:rPr>
                <w:rFonts w:ascii="Times New Roman" w:hAnsi="Times New Roman"/>
                <w:sz w:val="20"/>
              </w:rPr>
              <w:t>Curvature defect</w:t>
            </w:r>
          </w:p>
        </w:tc>
      </w:tr>
    </w:tbl>
    <w:p>
      <w:pPr>
        <w:pStyle w:val="Heading1"/>
      </w:pPr>
      <w:r>
        <w:t>Appendix B — Canonical Artifact Extensions (Artifacts 15–31)</w:t>
      </w:r>
    </w:p>
    <w:p>
      <w:pPr/>
      <w:r>
        <w:rPr>
          <w:b w:val="0"/>
          <w:i w:val="0"/>
        </w:rPr>
        <w:t>This appendix extends the canonical artifact set with the visionary one-page counterpart, dual-layer spread, master maps, flowcharts, constitutional structures, and roadmap diagnostics. These additions preserve the formal/visionary separation established in the manuscript.</w:t>
      </w:r>
    </w:p>
    <w:p>
      <w:pPr>
        <w:pStyle w:val="Heading1"/>
      </w:pPr>
      <w:r>
        <w:t>Artifact 15 — The One-Page Visionary Summary</w:t>
      </w:r>
    </w:p>
    <w:p>
      <w:pPr/>
      <w:r>
        <w:rPr>
          <w:b w:val="0"/>
          <w:i w:val="0"/>
        </w:rPr>
        <w:t>The Entire Symbolic Architecture in One Page — Clean, Contained, Mythic, Motivational</w:t>
      </w:r>
    </w:p>
    <w:p>
      <w:pPr>
        <w:pStyle w:val="ListNumber"/>
      </w:pPr>
      <w:r>
        <w:t>The Foundational Image — Primes are compression points; zeros are oscillatory nodes; the explicit formula is the bridge between them.</w:t>
      </w:r>
    </w:p>
    <w:p>
      <w:pPr>
        <w:pStyle w:val="ListNumber"/>
      </w:pPr>
      <w:r>
        <w:t>The Harmonic Field — The prime-zero system is envisioned as a constrained harmonic structure in which primes create tension and zeros release tension.</w:t>
      </w:r>
    </w:p>
    <w:p>
      <w:pPr>
        <w:pStyle w:val="ListNumber"/>
      </w:pPr>
      <w:r>
        <w:t>The Equilibrium Axis — The critical line is the symbolic axis of harmonic silence: off the line there is drift and asymmetry; on the line there is balance and compatibility.</w:t>
      </w:r>
    </w:p>
    <w:p>
      <w:pPr>
        <w:pStyle w:val="ListNumber"/>
      </w:pPr>
      <w:r>
        <w:t>The Conductor Metaphor — Primes act as percussive strikes, zeros as resonant frequencies, the explicit formula as the score, and the critical line as the conductor’s axis.</w:t>
      </w:r>
    </w:p>
    <w:p>
      <w:pPr>
        <w:pStyle w:val="ListNumber"/>
      </w:pPr>
      <w:r>
        <w:t>The Symbolic Dynamics — Compression → Oscillation → Balance → Closure.</w:t>
      </w:r>
    </w:p>
    <w:p>
      <w:pPr>
        <w:pStyle w:val="ListNumber"/>
      </w:pPr>
      <w:r>
        <w:t>Omega 88 — A symbolic label for total structural closure; not a number, theorem, or analytic object.</w:t>
      </w:r>
    </w:p>
    <w:p>
      <w:pPr>
        <w:pStyle w:val="ListNumber"/>
      </w:pPr>
      <w:r>
        <w:t>Role of the Visionary Layer — Inspiration, not argument. It motivates the formal layer without entering the theorem-bearing structure.</w:t>
      </w:r>
    </w:p>
    <w:p>
      <w:pPr/>
      <w:r>
        <w:rPr>
          <w:b w:val="0"/>
          <w:i w:val="0"/>
        </w:rPr>
        <w:t>Canonical summary: The CVP intuition imagines primes as compression points and zeros as oscillatory nodes in a constrained harmonic field. The critical line is the axis of harmonic silence; off-line zeros introduce asymmetry, while on-line zeros preserve balance. Omega 88 symbolizes closure. This layer is explicitly non-theorematic.</w:t>
      </w:r>
    </w:p>
    <w:p>
      <w:pPr>
        <w:pStyle w:val="Heading1"/>
      </w:pPr>
      <w:r>
        <w:t>Artifact 16 — The Canonical Two-Page Spread</w:t>
      </w:r>
    </w:p>
    <w:p>
      <w:pPr/>
      <w:r>
        <w:rPr>
          <w:b w:val="0"/>
          <w:i w:val="0"/>
        </w:rPr>
        <w:t>Formal Layer (Left Page) — Visionary Layer (Right Page)</w:t>
      </w:r>
    </w:p>
    <w:p>
      <w:pPr>
        <w:pStyle w:val="Heading2"/>
      </w:pPr>
      <w:r>
        <w:t>Left Page — Formal Layer</w:t>
      </w:r>
    </w:p>
    <w:p>
      <w:pPr>
        <w:pStyle w:val="ListBullet"/>
      </w:pPr>
      <w:r>
        <w:t>Purpose: Define admissible analytic objects capable of producing defect-based rigidity principles relevant to RH.</w:t>
      </w:r>
    </w:p>
    <w:p>
      <w:pPr>
        <w:pStyle w:val="ListBullet"/>
      </w:pPr>
      <w:r>
        <w:t>Core objects: E(x), K1(x), K2(x), KZR(x), EK(X), LK(X), P(ρ; x), ξ(s), and E(σ, t).</w:t>
      </w:r>
    </w:p>
    <w:p>
      <w:pPr>
        <w:pStyle w:val="ListBullet"/>
      </w:pPr>
      <w:r>
        <w:t>Instability principle: Any zero with Re(ρ) ≠ 1/2 induces positive instability in curvature, persistence, or symmetry energy.</w:t>
      </w:r>
    </w:p>
    <w:p>
      <w:pPr>
        <w:pStyle w:val="ListBullet"/>
      </w:pPr>
      <w:r>
        <w:t>Admissibility conditions: Independence from metaphor; compatibility with classical analytic number theory; falsifiability or provability; concrete failure modes; no circularity; analytic justification; minimality and transparency.</w:t>
      </w:r>
    </w:p>
    <w:p>
      <w:pPr>
        <w:pStyle w:val="ListBullet"/>
      </w:pPr>
      <w:r>
        <w:t>Proof routes: Explicit Formula; Xi-Symmetry; Operator Theory.</w:t>
      </w:r>
    </w:p>
    <w:p>
      <w:pPr>
        <w:pStyle w:val="ListBullet"/>
      </w:pPr>
      <w:r>
        <w:t>Roadmap: Definition → Analytic Control → Defect Formulas → Admissibility Violations → Equivalence &amp; Transfer.</w:t>
      </w:r>
    </w:p>
    <w:p>
      <w:pPr>
        <w:pStyle w:val="ListBullet"/>
      </w:pPr>
      <w:r>
        <w:t>Closing principle: A rigorous, testable analytic framework rather than a claim of completed proof.</w:t>
      </w:r>
    </w:p>
    <w:p>
      <w:pPr>
        <w:pStyle w:val="Heading2"/>
      </w:pPr>
      <w:r>
        <w:t>Right Page — Visionary Layer</w:t>
      </w:r>
    </w:p>
    <w:p>
      <w:pPr>
        <w:pStyle w:val="ListBullet"/>
      </w:pPr>
      <w:r>
        <w:t>Foundational image: primes as compression points and zeros as oscillatory nodes.</w:t>
      </w:r>
    </w:p>
    <w:p>
      <w:pPr>
        <w:pStyle w:val="ListBullet"/>
      </w:pPr>
      <w:r>
        <w:t>Harmonic field: the prime-zero system behaves like a constrained harmonic architecture.</w:t>
      </w:r>
    </w:p>
    <w:p>
      <w:pPr>
        <w:pStyle w:val="ListBullet"/>
      </w:pPr>
      <w:r>
        <w:t>Equilibrium axis: the critical line symbolizes harmonic silence.</w:t>
      </w:r>
    </w:p>
    <w:p>
      <w:pPr>
        <w:pStyle w:val="ListBullet"/>
      </w:pPr>
      <w:r>
        <w:t>Conductor metaphor: primes as strikes, zeros as resonances, explicit formula as score.</w:t>
      </w:r>
    </w:p>
    <w:p>
      <w:pPr>
        <w:pStyle w:val="ListBullet"/>
      </w:pPr>
      <w:r>
        <w:t>Symbolic dynamics: compression → oscillation → balance → closure.</w:t>
      </w:r>
    </w:p>
    <w:p>
      <w:pPr>
        <w:pStyle w:val="ListBullet"/>
      </w:pPr>
      <w:r>
        <w:t>Omega 88: symbolic closure label only.</w:t>
      </w:r>
    </w:p>
    <w:p>
      <w:pPr>
        <w:pStyle w:val="ListBullet"/>
      </w:pPr>
      <w:r>
        <w:t>Role: motivates the formal program; never substitutes for proof.</w:t>
      </w:r>
    </w:p>
    <w:p>
      <w:pPr>
        <w:pStyle w:val="Heading1"/>
      </w:pPr>
      <w:r>
        <w:t>Artifact 17 — The Canonical Master Diagram</w:t>
      </w:r>
    </w:p>
    <w:p>
      <w:pPr/>
      <w:r>
        <w:rPr>
          <w:b w:val="0"/>
          <w:i w:val="0"/>
        </w:rPr>
        <w:t>Structural map: Prime-Zero Bridge (Explicit Formula) → Phase I Core Objects (Curvature, Persistence, Symmetry) → Off-Line Zero Packet Effects → Phase III Defect Layer → Phase IV Admissibility Violations → Phase V Equivalence &amp; Transfer → Three Proof Routes.</w:t>
      </w:r>
    </w:p>
    <w:p>
      <w:pPr>
        <w:pStyle w:val="ListBullet"/>
      </w:pPr>
      <w:r>
        <w:t>Prime-Zero Bridge: the explicit formula is the root translation layer.</w:t>
      </w:r>
    </w:p>
    <w:p>
      <w:pPr>
        <w:pStyle w:val="ListBullet"/>
      </w:pPr>
      <w:r>
        <w:t>Phase I: K1, K2, KZR; P(ρ; x); E(σ, t).</w:t>
      </w:r>
    </w:p>
    <w:p>
      <w:pPr>
        <w:pStyle w:val="ListBullet"/>
      </w:pPr>
      <w:r>
        <w:t>Packet effects: growth bias, survival bias, and symmetry tension.</w:t>
      </w:r>
    </w:p>
    <w:p>
      <w:pPr>
        <w:pStyle w:val="ListBullet"/>
      </w:pPr>
      <w:r>
        <w:t>Defect layer: LK(X), persistence leak, and symmetry defect.</w:t>
      </w:r>
    </w:p>
    <w:p>
      <w:pPr>
        <w:pStyle w:val="ListBullet"/>
      </w:pPr>
      <w:r>
        <w:t>Admissibility layer: positivity failure, growth incompatibility, symmetry coercivity breach.</w:t>
      </w:r>
    </w:p>
    <w:p>
      <w:pPr>
        <w:pStyle w:val="ListBullet"/>
      </w:pPr>
      <w:r>
        <w:t>Comparison layer: Weil positivity, Li coefficients, de Branges spaces, pair correlation, operator-theoretic heuristics.</w:t>
      </w:r>
    </w:p>
    <w:p>
      <w:pPr>
        <w:pStyle w:val="Heading1"/>
      </w:pPr>
      <w:r>
        <w:t>Artifact 18 — The Canonical Mathematical Spine</w:t>
      </w:r>
    </w:p>
    <w:p>
      <w:pPr/>
      <w:r>
        <w:rPr>
          <w:b w:val="0"/>
          <w:i w:val="0"/>
        </w:rPr>
        <w:t>Minimal definition → lemma → target chain of the CVP RH program.</w:t>
      </w:r>
    </w:p>
    <w:p>
      <w:pPr>
        <w:pStyle w:val="Heading2"/>
      </w:pPr>
      <w:r>
        <w:t>Definitions</w:t>
      </w:r>
    </w:p>
    <w:p>
      <w:pPr>
        <w:pStyle w:val="ListNumber"/>
      </w:pPr>
      <w:r>
        <w:t>Prime Error Term: E(x) = Π_arith(x) − Π_ref(x).</w:t>
      </w:r>
    </w:p>
    <w:p>
      <w:pPr>
        <w:pStyle w:val="ListNumber"/>
      </w:pPr>
      <w:r>
        <w:t>Zero-Response Curvature: KZR(x) = Σρ a(ρ) x^{ρ−1/2}.</w:t>
      </w:r>
    </w:p>
    <w:p>
      <w:pPr>
        <w:pStyle w:val="ListNumber"/>
      </w:pPr>
      <w:r>
        <w:t>Curvature Energy: EK(X) = ∫ |KZR(x)|² W(log x / log X) dx/x.</w:t>
      </w:r>
    </w:p>
    <w:p>
      <w:pPr>
        <w:pStyle w:val="ListNumber"/>
      </w:pPr>
      <w:r>
        <w:t>Critical-Line Benchmark: Ecrit(X).</w:t>
      </w:r>
    </w:p>
    <w:p>
      <w:pPr>
        <w:pStyle w:val="ListNumber"/>
      </w:pPr>
      <w:r>
        <w:t>Curvature Defect: LK(X) = EK(X) − Ecrit(X).</w:t>
      </w:r>
    </w:p>
    <w:p>
      <w:pPr>
        <w:pStyle w:val="ListNumber"/>
      </w:pPr>
      <w:r>
        <w:t>Symmetry Energy: E(σ, t) = |ξ(σ+it) − ξ(1−σ+it)|².</w:t>
      </w:r>
    </w:p>
    <w:p>
      <w:pPr>
        <w:pStyle w:val="ListNumber"/>
      </w:pPr>
      <w:r>
        <w:t>Persistence Contribution: P(ρ; x) = w(ρ, x) x^{σ−1/2}.</w:t>
      </w:r>
    </w:p>
    <w:p>
      <w:pPr>
        <w:pStyle w:val="Heading2"/>
      </w:pPr>
      <w:r>
        <w:t>Basic Lemmas</w:t>
      </w:r>
    </w:p>
    <w:p>
      <w:pPr>
        <w:pStyle w:val="ListBullet"/>
      </w:pPr>
      <w:r>
        <w:t>Convergence under smoothing for EK(X).</w:t>
      </w:r>
    </w:p>
    <w:p>
      <w:pPr>
        <w:pStyle w:val="ListBullet"/>
      </w:pPr>
      <w:r>
        <w:t>Symmetry compatibility: E(σ, t) = 0 iff σ = 1/2.</w:t>
      </w:r>
    </w:p>
    <w:p>
      <w:pPr>
        <w:pStyle w:val="ListBullet"/>
      </w:pPr>
      <w:r>
        <w:t>Growth behavior: x^{ρ−1/2} = x^{σ−1/2} e^{it log x}.</w:t>
      </w:r>
    </w:p>
    <w:p>
      <w:pPr>
        <w:pStyle w:val="ListBullet"/>
      </w:pPr>
      <w:r>
        <w:t>Packet structure: off-line zeros occur in four-element symmetry packets.</w:t>
      </w:r>
    </w:p>
    <w:p>
      <w:pPr>
        <w:pStyle w:val="Heading2"/>
      </w:pPr>
      <w:r>
        <w:t>Defect Lemmas and Target</w:t>
      </w:r>
    </w:p>
    <w:p>
      <w:pPr>
        <w:pStyle w:val="ListBullet"/>
      </w:pPr>
      <w:r>
        <w:t>Curvature defect positivity when any zero lies off the critical line.</w:t>
      </w:r>
    </w:p>
    <w:p>
      <w:pPr>
        <w:pStyle w:val="ListBullet"/>
      </w:pPr>
      <w:r>
        <w:t>Persistence leak from σ ≠ 1/2.</w:t>
      </w:r>
    </w:p>
    <w:p>
      <w:pPr>
        <w:pStyle w:val="ListBullet"/>
      </w:pPr>
      <w:r>
        <w:t>Symmetry tension E(σ, t) &gt; 0 for σ ≠ 1/2.</w:t>
      </w:r>
    </w:p>
    <w:p>
      <w:pPr>
        <w:pStyle w:val="ListBullet"/>
      </w:pPr>
      <w:r>
        <w:t>Admissibility violation if a positive defect contradicts the Constitution.</w:t>
      </w:r>
    </w:p>
    <w:p>
      <w:pPr>
        <w:pStyle w:val="ListBullet"/>
      </w:pPr>
      <w:r>
        <w:t>Conditional target theorem: if all CVP objects satisfy admissibility, then all nontrivial zeros lie on the critical line.</w:t>
      </w:r>
    </w:p>
    <w:p>
      <w:pPr>
        <w:pStyle w:val="Heading1"/>
      </w:pPr>
      <w:r>
        <w:t>Artifact 19 — The Canonical Failure-Modes Map</w:t>
      </w:r>
    </w:p>
    <w:tbl>
      <w:tblPr>
        <w:tblStyle w:val="TableGrid"/>
        <w:tblW w:type="auto" w:w="0"/>
        <w:tblLook w:firstColumn="1" w:firstRow="1" w:lastColumn="0" w:lastRow="0" w:noHBand="0" w:noVBand="1" w:val="04A0"/>
      </w:tblPr>
      <w:tblGrid>
        <w:gridCol w:w="3216"/>
        <w:gridCol w:w="3216"/>
        <w:gridCol w:w="3216"/>
      </w:tblGrid>
      <w:tr>
        <w:tc>
          <w:tcPr>
            <w:tcW w:type="dxa" w:w="2592"/>
          </w:tcPr>
          <w:p>
            <w:r>
              <w:t>Mode</w:t>
            </w:r>
          </w:p>
        </w:tc>
        <w:tc>
          <w:tcPr>
            <w:tcW w:type="dxa" w:w="4464"/>
          </w:tcPr>
          <w:p>
            <w:r>
              <w:t>Meaning</w:t>
            </w:r>
          </w:p>
        </w:tc>
        <w:tc>
          <w:tcPr>
            <w:tcW w:type="dxa" w:w="2304"/>
          </w:tcPr>
          <w:p>
            <w:r>
              <w:t>Consequence</w:t>
            </w:r>
          </w:p>
        </w:tc>
      </w:tr>
      <w:tr>
        <w:tc>
          <w:tcPr>
            <w:tcW w:type="dxa" w:w="2592"/>
          </w:tcPr>
          <w:p>
            <w:r>
              <w:t>Definitions fail</w:t>
            </w:r>
          </w:p>
        </w:tc>
        <w:tc>
          <w:tcPr>
            <w:tcW w:type="dxa" w:w="4464"/>
          </w:tcPr>
          <w:p>
            <w:r>
              <w:t>Circularity, metaphor dependence, incompatibility, unfalsifiability</w:t>
            </w:r>
          </w:p>
        </w:tc>
        <w:tc>
          <w:tcPr>
            <w:tcW w:type="dxa" w:w="2304"/>
          </w:tcPr>
          <w:p>
            <w:r>
              <w:t>Program invalid at root level</w:t>
            </w:r>
          </w:p>
        </w:tc>
      </w:tr>
      <w:tr>
        <w:tc>
          <w:tcPr>
            <w:tcW w:type="dxa" w:w="2592"/>
          </w:tcPr>
          <w:p>
            <w:r>
              <w:t>Analytic control fails</w:t>
            </w:r>
          </w:p>
        </w:tc>
        <w:tc>
          <w:tcPr>
            <w:tcW w:type="dxa" w:w="4464"/>
          </w:tcPr>
          <w:p>
            <w:r>
              <w:t>Divergence, unstable smoothing, broken symmetry, uncontrolled growth</w:t>
            </w:r>
          </w:p>
        </w:tc>
        <w:tc>
          <w:tcPr>
            <w:tcW w:type="dxa" w:w="2304"/>
          </w:tcPr>
          <w:p>
            <w:r>
              <w:t>Program invalid at lemma level</w:t>
            </w:r>
          </w:p>
        </w:tc>
      </w:tr>
      <w:tr>
        <w:tc>
          <w:tcPr>
            <w:tcW w:type="dxa" w:w="2592"/>
          </w:tcPr>
          <w:p>
            <w:r>
              <w:t>Defect lemmas fail</w:t>
            </w:r>
          </w:p>
        </w:tc>
        <w:tc>
          <w:tcPr>
            <w:tcW w:type="dxa" w:w="4464"/>
          </w:tcPr>
          <w:p>
            <w:r>
              <w:t>Off-line zeros do not produce robust defects or cancellations dominate</w:t>
            </w:r>
          </w:p>
        </w:tc>
        <w:tc>
          <w:tcPr>
            <w:tcW w:type="dxa" w:w="2304"/>
          </w:tcPr>
          <w:p>
            <w:r>
              <w:t>No rigidity possible</w:t>
            </w:r>
          </w:p>
        </w:tc>
      </w:tr>
      <w:tr>
        <w:tc>
          <w:tcPr>
            <w:tcW w:type="dxa" w:w="2592"/>
          </w:tcPr>
          <w:p>
            <w:r>
              <w:t>Admissibility violation fails</w:t>
            </w:r>
          </w:p>
        </w:tc>
        <w:tc>
          <w:tcPr>
            <w:tcW w:type="dxa" w:w="4464"/>
          </w:tcPr>
          <w:p>
            <w:r>
              <w:t>Defects exist but do not contradict admissibility</w:t>
            </w:r>
          </w:p>
        </w:tc>
        <w:tc>
          <w:tcPr>
            <w:tcW w:type="dxa" w:w="2304"/>
          </w:tcPr>
          <w:p>
            <w:r>
              <w:t>Program cannot imply RH</w:t>
            </w:r>
          </w:p>
        </w:tc>
      </w:tr>
    </w:tbl>
    <w:p>
      <w:pPr/>
      <w:r>
        <w:rPr>
          <w:b w:val="0"/>
          <w:i w:val="0"/>
        </w:rPr>
      </w:r>
    </w:p>
    <w:p>
      <w:pPr>
        <w:pStyle w:val="Heading1"/>
      </w:pPr>
      <w:r>
        <w:t>Artifact 20 — The Canonical Success-Modes Map</w:t>
      </w:r>
    </w:p>
    <w:tbl>
      <w:tblPr>
        <w:tblStyle w:val="TableGrid"/>
        <w:tblW w:type="auto" w:w="0"/>
        <w:tblLook w:firstColumn="1" w:firstRow="1" w:lastColumn="0" w:lastRow="0" w:noHBand="0" w:noVBand="1" w:val="04A0"/>
      </w:tblPr>
      <w:tblGrid>
        <w:gridCol w:w="3216"/>
        <w:gridCol w:w="3216"/>
        <w:gridCol w:w="3216"/>
      </w:tblGrid>
      <w:tr>
        <w:tc>
          <w:tcPr>
            <w:tcW w:type="dxa" w:w="2592"/>
          </w:tcPr>
          <w:p>
            <w:r>
              <w:t>Mode</w:t>
            </w:r>
          </w:p>
        </w:tc>
        <w:tc>
          <w:tcPr>
            <w:tcW w:type="dxa" w:w="4464"/>
          </w:tcPr>
          <w:p>
            <w:r>
              <w:t>Meaning</w:t>
            </w:r>
          </w:p>
        </w:tc>
        <w:tc>
          <w:tcPr>
            <w:tcW w:type="dxa" w:w="2304"/>
          </w:tcPr>
          <w:p>
            <w:r>
              <w:t>Consequence</w:t>
            </w:r>
          </w:p>
        </w:tc>
      </w:tr>
      <w:tr>
        <w:tc>
          <w:tcPr>
            <w:tcW w:type="dxa" w:w="2592"/>
          </w:tcPr>
          <w:p>
            <w:r>
              <w:t>Definitions hold</w:t>
            </w:r>
          </w:p>
        </w:tc>
        <w:tc>
          <w:tcPr>
            <w:tcW w:type="dxa" w:w="4464"/>
          </w:tcPr>
          <w:p>
            <w:r>
              <w:t>Objects are clean, analytic, non-circular, and minimal</w:t>
            </w:r>
          </w:p>
        </w:tc>
        <w:tc>
          <w:tcPr>
            <w:tcW w:type="dxa" w:w="2304"/>
          </w:tcPr>
          <w:p>
            <w:r>
              <w:t>Valid foundation</w:t>
            </w:r>
          </w:p>
        </w:tc>
      </w:tr>
      <w:tr>
        <w:tc>
          <w:tcPr>
            <w:tcW w:type="dxa" w:w="2592"/>
          </w:tcPr>
          <w:p>
            <w:r>
              <w:t>Analytic control holds</w:t>
            </w:r>
          </w:p>
        </w:tc>
        <w:tc>
          <w:tcPr>
            <w:tcW w:type="dxa" w:w="4464"/>
          </w:tcPr>
          <w:p>
            <w:r>
              <w:t>Convergence, smoothing stability, growth bounds, symmetry compatibility</w:t>
            </w:r>
          </w:p>
        </w:tc>
        <w:tc>
          <w:tcPr>
            <w:tcW w:type="dxa" w:w="2304"/>
          </w:tcPr>
          <w:p>
            <w:r>
              <w:t>Working analytic engine</w:t>
            </w:r>
          </w:p>
        </w:tc>
      </w:tr>
      <w:tr>
        <w:tc>
          <w:tcPr>
            <w:tcW w:type="dxa" w:w="2592"/>
          </w:tcPr>
          <w:p>
            <w:r>
              <w:t>Defect lemmas hold</w:t>
            </w:r>
          </w:p>
        </w:tc>
        <w:tc>
          <w:tcPr>
            <w:tcW w:type="dxa" w:w="4464"/>
          </w:tcPr>
          <w:p>
            <w:r>
              <w:t>Off-line zeros induce positive, non-canceling defects</w:t>
            </w:r>
          </w:p>
        </w:tc>
        <w:tc>
          <w:tcPr>
            <w:tcW w:type="dxa" w:w="2304"/>
          </w:tcPr>
          <w:p>
            <w:r>
              <w:t>Rigidity signal</w:t>
            </w:r>
          </w:p>
        </w:tc>
      </w:tr>
      <w:tr>
        <w:tc>
          <w:tcPr>
            <w:tcW w:type="dxa" w:w="2592"/>
          </w:tcPr>
          <w:p>
            <w:r>
              <w:t>Admissibility violation holds</w:t>
            </w:r>
          </w:p>
        </w:tc>
        <w:tc>
          <w:tcPr>
            <w:tcW w:type="dxa" w:w="4464"/>
          </w:tcPr>
          <w:p>
            <w:r>
              <w:t>Defects contradict admissibility and cannot be repaired</w:t>
            </w:r>
          </w:p>
        </w:tc>
        <w:tc>
          <w:tcPr>
            <w:tcW w:type="dxa" w:w="2304"/>
          </w:tcPr>
          <w:p>
            <w:r>
              <w:t>Critical-line rigidity result</w:t>
            </w:r>
          </w:p>
        </w:tc>
      </w:tr>
    </w:tbl>
    <w:p>
      <w:pPr/>
      <w:r>
        <w:rPr>
          <w:b w:val="0"/>
          <w:i w:val="0"/>
        </w:rPr>
      </w:r>
    </w:p>
    <w:p>
      <w:pPr>
        <w:pStyle w:val="Heading1"/>
      </w:pPr>
      <w:r>
        <w:t>Artifact 21 — The Canonical Three-Route Comparison Matrix</w:t>
      </w:r>
    </w:p>
    <w:tbl>
      <w:tblPr>
        <w:tblStyle w:val="TableGrid"/>
        <w:tblW w:type="auto" w:w="0"/>
        <w:tblLook w:firstColumn="1" w:firstRow="1" w:lastColumn="0" w:lastRow="0" w:noHBand="0" w:noVBand="1" w:val="04A0"/>
      </w:tblPr>
      <w:tblGrid>
        <w:gridCol w:w="2412"/>
        <w:gridCol w:w="2412"/>
        <w:gridCol w:w="2412"/>
        <w:gridCol w:w="2412"/>
      </w:tblGrid>
      <w:tr>
        <w:tc>
          <w:tcPr>
            <w:tcW w:type="dxa" w:w="2016"/>
          </w:tcPr>
          <w:p>
            <w:r>
              <w:t>Dimension</w:t>
            </w:r>
          </w:p>
        </w:tc>
        <w:tc>
          <w:tcPr>
            <w:tcW w:type="dxa" w:w="2592"/>
          </w:tcPr>
          <w:p>
            <w:r>
              <w:t>Explicit-Formula Route</w:t>
            </w:r>
          </w:p>
        </w:tc>
        <w:tc>
          <w:tcPr>
            <w:tcW w:type="dxa" w:w="2592"/>
          </w:tcPr>
          <w:p>
            <w:r>
              <w:t>Xi-Symmetry Route</w:t>
            </w:r>
          </w:p>
        </w:tc>
        <w:tc>
          <w:tcPr>
            <w:tcW w:type="dxa" w:w="2592"/>
          </w:tcPr>
          <w:p>
            <w:r>
              <w:t>Operator-Theoretic Route</w:t>
            </w:r>
          </w:p>
        </w:tc>
      </w:tr>
      <w:tr>
        <w:tc>
          <w:tcPr>
            <w:tcW w:type="dxa" w:w="2016"/>
          </w:tcPr>
          <w:p>
            <w:r>
              <w:t>Core object</w:t>
            </w:r>
          </w:p>
        </w:tc>
        <w:tc>
          <w:tcPr>
            <w:tcW w:type="dxa" w:w="2592"/>
          </w:tcPr>
          <w:p>
            <w:r>
              <w:t>Curvature defect LK(X)</w:t>
            </w:r>
          </w:p>
        </w:tc>
        <w:tc>
          <w:tcPr>
            <w:tcW w:type="dxa" w:w="2592"/>
          </w:tcPr>
          <w:p>
            <w:r>
              <w:t>Symmetry energy E(σ, t)</w:t>
            </w:r>
          </w:p>
        </w:tc>
        <w:tc>
          <w:tcPr>
            <w:tcW w:type="dxa" w:w="2592"/>
          </w:tcPr>
          <w:p>
            <w:r>
              <w:t>Self-adjoint operator H</w:t>
            </w:r>
          </w:p>
        </w:tc>
      </w:tr>
      <w:tr>
        <w:tc>
          <w:tcPr>
            <w:tcW w:type="dxa" w:w="2016"/>
          </w:tcPr>
          <w:p>
            <w:r>
              <w:t>Domain</w:t>
            </w:r>
          </w:p>
        </w:tc>
        <w:tc>
          <w:tcPr>
            <w:tcW w:type="dxa" w:w="2592"/>
          </w:tcPr>
          <w:p>
            <w:r>
              <w:t>Prime-zero oscillation</w:t>
            </w:r>
          </w:p>
        </w:tc>
        <w:tc>
          <w:tcPr>
            <w:tcW w:type="dxa" w:w="2592"/>
          </w:tcPr>
          <w:p>
            <w:r>
              <w:t>Completed ξ-function</w:t>
            </w:r>
          </w:p>
        </w:tc>
        <w:tc>
          <w:tcPr>
            <w:tcW w:type="dxa" w:w="2592"/>
          </w:tcPr>
          <w:p>
            <w:r>
              <w:t>Spectral theory</w:t>
            </w:r>
          </w:p>
        </w:tc>
      </w:tr>
      <w:tr>
        <w:tc>
          <w:tcPr>
            <w:tcW w:type="dxa" w:w="2016"/>
          </w:tcPr>
          <w:p>
            <w:r>
              <w:t>Instability mechanism</w:t>
            </w:r>
          </w:p>
        </w:tc>
        <w:tc>
          <w:tcPr>
            <w:tcW w:type="dxa" w:w="2592"/>
          </w:tcPr>
          <w:p>
            <w:r>
              <w:t>Off-line zeros produce excess curvature energy</w:t>
            </w:r>
          </w:p>
        </w:tc>
        <w:tc>
          <w:tcPr>
            <w:tcW w:type="dxa" w:w="2592"/>
          </w:tcPr>
          <w:p>
            <w:r>
              <w:t>Off-line zeros produce symmetry tension</w:t>
            </w:r>
          </w:p>
        </w:tc>
        <w:tc>
          <w:tcPr>
            <w:tcW w:type="dxa" w:w="2592"/>
          </w:tcPr>
          <w:p>
            <w:r>
              <w:t>Off-line zeros imply non-real spectrum</w:t>
            </w:r>
          </w:p>
        </w:tc>
      </w:tr>
      <w:tr>
        <w:tc>
          <w:tcPr>
            <w:tcW w:type="dxa" w:w="2016"/>
          </w:tcPr>
          <w:p>
            <w:r>
              <w:t>Rigidity mechanism</w:t>
            </w:r>
          </w:p>
        </w:tc>
        <w:tc>
          <w:tcPr>
            <w:tcW w:type="dxa" w:w="2592"/>
          </w:tcPr>
          <w:p>
            <w:r>
              <w:t>Positivity of defect</w:t>
            </w:r>
          </w:p>
        </w:tc>
        <w:tc>
          <w:tcPr>
            <w:tcW w:type="dxa" w:w="2592"/>
          </w:tcPr>
          <w:p>
            <w:r>
              <w:t>Coercivity / uniqueness of zero-tension axis</w:t>
            </w:r>
          </w:p>
        </w:tc>
        <w:tc>
          <w:tcPr>
            <w:tcW w:type="dxa" w:w="2592"/>
          </w:tcPr>
          <w:p>
            <w:r>
              <w:t>Self-adjointness implies real spectrum</w:t>
            </w:r>
          </w:p>
        </w:tc>
      </w:tr>
      <w:tr>
        <w:tc>
          <w:tcPr>
            <w:tcW w:type="dxa" w:w="2016"/>
          </w:tcPr>
          <w:p>
            <w:r>
              <w:t>Strength</w:t>
            </w:r>
          </w:p>
        </w:tc>
        <w:tc>
          <w:tcPr>
            <w:tcW w:type="dxa" w:w="2592"/>
          </w:tcPr>
          <w:p>
            <w:r>
              <w:t>Most grounded in classical analytic number theory</w:t>
            </w:r>
          </w:p>
        </w:tc>
        <w:tc>
          <w:tcPr>
            <w:tcW w:type="dxa" w:w="2592"/>
          </w:tcPr>
          <w:p>
            <w:r>
              <w:t>Clean symmetry formulation</w:t>
            </w:r>
          </w:p>
        </w:tc>
        <w:tc>
          <w:tcPr>
            <w:tcW w:type="dxa" w:w="2592"/>
          </w:tcPr>
          <w:p>
            <w:r>
              <w:t>Conceptually powerful, Hilbert–Pólya aligned</w:t>
            </w:r>
          </w:p>
        </w:tc>
      </w:tr>
      <w:tr>
        <w:tc>
          <w:tcPr>
            <w:tcW w:type="dxa" w:w="2016"/>
          </w:tcPr>
          <w:p>
            <w:r>
              <w:t>Weakness</w:t>
            </w:r>
          </w:p>
        </w:tc>
        <w:tc>
          <w:tcPr>
            <w:tcW w:type="dxa" w:w="2592"/>
          </w:tcPr>
          <w:p>
            <w:r>
              <w:t>Demanding smoothing and growth control</w:t>
            </w:r>
          </w:p>
        </w:tc>
        <w:tc>
          <w:tcPr>
            <w:tcW w:type="dxa" w:w="2592"/>
          </w:tcPr>
          <w:p>
            <w:r>
              <w:t>Symmetry alone does not imply rigidity</w:t>
            </w:r>
          </w:p>
        </w:tc>
        <w:tc>
          <w:tcPr>
            <w:tcW w:type="dxa" w:w="2592"/>
          </w:tcPr>
          <w:p>
            <w:r>
              <w:t>Hardest route to realize concretely</w:t>
            </w:r>
          </w:p>
        </w:tc>
      </w:tr>
    </w:tbl>
    <w:p>
      <w:pPr/>
      <w:r>
        <w:rPr>
          <w:b w:val="0"/>
          <w:i w:val="0"/>
        </w:rPr>
        <w:t>Narrative summary: the explicit-formula route is analytic, the xi-symmetry route is structural, and the operator route is spectral. The program gains power by triangulating all three.</w:t>
      </w:r>
    </w:p>
    <w:p>
      <w:pPr>
        <w:pStyle w:val="Heading1"/>
      </w:pPr>
      <w:r>
        <w:t>Artifact 22 — The Canonical Admissibility Constitution</w:t>
      </w:r>
    </w:p>
    <w:p>
      <w:pPr/>
      <w:r>
        <w:rPr>
          <w:b w:val="0"/>
          <w:i w:val="0"/>
        </w:rPr>
        <w:t>Binding articles governing all CVP objects, functionals, and proof routes.</w:t>
      </w:r>
    </w:p>
    <w:p>
      <w:pPr>
        <w:pStyle w:val="Heading2"/>
      </w:pPr>
      <w:r>
        <w:t>Article I — Independence</w:t>
      </w:r>
    </w:p>
    <w:p>
      <w:pPr/>
      <w:r>
        <w:rPr>
          <w:b w:val="0"/>
          <w:i w:val="0"/>
        </w:rPr>
        <w:t>No admissible object may rely on metaphor or on the visionary layer for definition or analytic behavior.</w:t>
      </w:r>
    </w:p>
    <w:p>
      <w:pPr>
        <w:pStyle w:val="Heading2"/>
      </w:pPr>
      <w:r>
        <w:t>Article II — Non-Circularity</w:t>
      </w:r>
    </w:p>
    <w:p>
      <w:pPr/>
      <w:r>
        <w:rPr>
          <w:b w:val="0"/>
          <w:i w:val="0"/>
        </w:rPr>
        <w:t>No object may encode RH, privilege the critical line without analytic justification, or define itself through its own consequences.</w:t>
      </w:r>
    </w:p>
    <w:p>
      <w:pPr>
        <w:pStyle w:val="Heading2"/>
      </w:pPr>
      <w:r>
        <w:t>Article III — Analytic Compatibility</w:t>
      </w:r>
    </w:p>
    <w:p>
      <w:pPr/>
      <w:r>
        <w:rPr>
          <w:b w:val="0"/>
          <w:i w:val="0"/>
        </w:rPr>
        <w:t>All objects must remain compatible with the explicit formula, the functional equation, zero symmetry, growth bounds, and standard smoothing methods.</w:t>
      </w:r>
    </w:p>
    <w:p>
      <w:pPr>
        <w:pStyle w:val="Heading2"/>
      </w:pPr>
      <w:r>
        <w:t>Article IV — Falsifiability</w:t>
      </w:r>
    </w:p>
    <w:p>
      <w:pPr/>
      <w:r>
        <w:rPr>
          <w:b w:val="0"/>
          <w:i w:val="0"/>
        </w:rPr>
        <w:t>Every admissible object must possess explicit, analytically detectable failure modes.</w:t>
      </w:r>
    </w:p>
    <w:p>
      <w:pPr>
        <w:pStyle w:val="Heading2"/>
      </w:pPr>
      <w:r>
        <w:t>Article V — Minimality and Transparency</w:t>
      </w:r>
    </w:p>
    <w:p>
      <w:pPr/>
      <w:r>
        <w:rPr>
          <w:b w:val="0"/>
          <w:i w:val="0"/>
        </w:rPr>
        <w:t>Objects must be minimally constructed, explicit, and free of overfitted design choices.</w:t>
      </w:r>
    </w:p>
    <w:p>
      <w:pPr>
        <w:pStyle w:val="Heading2"/>
      </w:pPr>
      <w:r>
        <w:t>Article VI — Symmetry Compliance</w:t>
      </w:r>
    </w:p>
    <w:p>
      <w:pPr/>
      <w:r>
        <w:rPr>
          <w:b w:val="0"/>
          <w:i w:val="0"/>
        </w:rPr>
        <w:t>Any ξ-based functional must respect ξ(s)=ξ(1−s) and state clearly when and why it vanishes.</w:t>
      </w:r>
    </w:p>
    <w:p>
      <w:pPr>
        <w:pStyle w:val="Heading2"/>
      </w:pPr>
      <w:r>
        <w:t>Article VII — Admissibility Violations</w:t>
      </w:r>
    </w:p>
    <w:p>
      <w:pPr/>
      <w:r>
        <w:rPr>
          <w:b w:val="0"/>
          <w:i w:val="0"/>
        </w:rPr>
        <w:t>If an off-line zero induces a defect contradicting any article, the configuration is inadmissible.</w:t>
      </w:r>
    </w:p>
    <w:p>
      <w:pPr>
        <w:pStyle w:val="Heading2"/>
      </w:pPr>
      <w:r>
        <w:t>Article VIII — Constitutional Supremacy</w:t>
      </w:r>
    </w:p>
    <w:p>
      <w:pPr/>
      <w:r>
        <w:rPr>
          <w:b w:val="0"/>
          <w:i w:val="0"/>
        </w:rPr>
        <w:t>The Constitution supersedes visionary interpretation and binds all CVP routes.</w:t>
      </w:r>
    </w:p>
    <w:p>
      <w:pPr>
        <w:pStyle w:val="Heading1"/>
      </w:pPr>
      <w:r>
        <w:t>Artifact 23 — The Canonical Admissibility Court</w:t>
      </w:r>
    </w:p>
    <w:p>
      <w:pPr/>
      <w:r>
        <w:rPr>
          <w:b w:val="0"/>
          <w:i w:val="0"/>
        </w:rPr>
        <w:t>Judicial-style framework for evaluating defects, violations, and contradictions.</w:t>
      </w:r>
    </w:p>
    <w:p>
      <w:pPr>
        <w:pStyle w:val="ListBullet"/>
      </w:pPr>
      <w:r>
        <w:t>Judge: The Admissibility Constitution.</w:t>
      </w:r>
    </w:p>
    <w:p>
      <w:pPr>
        <w:pStyle w:val="ListBullet"/>
      </w:pPr>
      <w:r>
        <w:t>Prosecutors: Curvature defect, persistence leak, and symmetry tension.</w:t>
      </w:r>
    </w:p>
    <w:p>
      <w:pPr>
        <w:pStyle w:val="ListBullet"/>
      </w:pPr>
      <w:r>
        <w:t>Defense: analytic structure, including packet geometry, growth bounds, smoothing behavior, and symmetry properties.</w:t>
      </w:r>
    </w:p>
    <w:p>
      <w:pPr>
        <w:pStyle w:val="ListBullet"/>
      </w:pPr>
      <w:r>
        <w:t>Evidence: positivity, boundedness, convergence, and non-cancellation.</w:t>
      </w:r>
    </w:p>
    <w:p>
      <w:pPr>
        <w:pStyle w:val="ListBullet"/>
      </w:pPr>
      <w:r>
        <w:t>Verdicts: Admissible; Inadmissible; Contradiction (rigidity result).</w:t>
      </w:r>
    </w:p>
    <w:p>
      <w:pPr>
        <w:pStyle w:val="Heading2"/>
      </w:pPr>
      <w:r>
        <w:t>Procedure</w:t>
      </w:r>
    </w:p>
    <w:p>
      <w:pPr>
        <w:pStyle w:val="ListNumber"/>
      </w:pPr>
      <w:r>
        <w:t>File a case whenever a defect functional becomes non-zero.</w:t>
      </w:r>
    </w:p>
    <w:p>
      <w:pPr>
        <w:pStyle w:val="ListNumber"/>
      </w:pPr>
      <w:r>
        <w:t>Review definitions for admissibility.</w:t>
      </w:r>
    </w:p>
    <w:p>
      <w:pPr>
        <w:pStyle w:val="ListNumber"/>
      </w:pPr>
      <w:r>
        <w:t>Review analytic control: convergence, smoothing, growth, and symmetry.</w:t>
      </w:r>
    </w:p>
    <w:p>
      <w:pPr>
        <w:pStyle w:val="ListNumber"/>
      </w:pPr>
      <w:r>
        <w:t>Examine the defect: strict positivity, persistence across scale, and resistance to cancellation.</w:t>
      </w:r>
    </w:p>
    <w:p>
      <w:pPr>
        <w:pStyle w:val="ListNumber"/>
      </w:pPr>
      <w:r>
        <w:t>Test whether the defect violates any constitutional article.</w:t>
      </w:r>
    </w:p>
    <w:p>
      <w:pPr>
        <w:pStyle w:val="ListNumber"/>
      </w:pPr>
      <w:r>
        <w:t>Issue verdict.</w:t>
      </w:r>
    </w:p>
    <w:p>
      <w:pPr>
        <w:pStyle w:val="Heading1"/>
      </w:pPr>
      <w:r>
        <w:t>Artifact 24 — The Canonical Rigidity Ladder</w:t>
      </w:r>
    </w:p>
    <w:p>
      <w:pPr>
        <w:pStyle w:val="ListNumber"/>
      </w:pPr>
      <w:r>
        <w:t>Rung 1 — Diagnostic Insight: CVP objects are well-defined and reveal structural patterns.</w:t>
      </w:r>
    </w:p>
    <w:p>
      <w:pPr>
        <w:pStyle w:val="ListNumber"/>
      </w:pPr>
      <w:r>
        <w:t>Rung 2 — Stability Under Smoothing: analytic engine works.</w:t>
      </w:r>
    </w:p>
    <w:p>
      <w:pPr>
        <w:pStyle w:val="ListNumber"/>
      </w:pPr>
      <w:r>
        <w:t>Rung 3 — Non-Trivial Defect Detection: off-line zeros produce measurable instability.</w:t>
      </w:r>
    </w:p>
    <w:p>
      <w:pPr>
        <w:pStyle w:val="ListNumber"/>
      </w:pPr>
      <w:r>
        <w:t>Rung 4 — Non-Cancellation of Defects: packet instability cannot be neutralized.</w:t>
      </w:r>
    </w:p>
    <w:p>
      <w:pPr>
        <w:pStyle w:val="ListNumber"/>
      </w:pPr>
      <w:r>
        <w:t>Rung 5 — Admissibility Pressure: defects strain positivity, boundedness, and closure.</w:t>
      </w:r>
    </w:p>
    <w:p>
      <w:pPr>
        <w:pStyle w:val="ListNumber"/>
      </w:pPr>
      <w:r>
        <w:t>Rung 6 — Admissibility Violation: defects contradict admissibility, yielding conditional rigidity.</w:t>
      </w:r>
    </w:p>
    <w:p>
      <w:pPr>
        <w:pStyle w:val="ListNumber"/>
      </w:pPr>
      <w:r>
        <w:t>Rung 7 — Critical-Line Rigidity: admissibility forces all nontrivial zeros onto the critical line.</w:t>
      </w:r>
    </w:p>
    <w:p>
      <w:pPr>
        <w:pStyle w:val="Heading1"/>
      </w:pPr>
      <w:r>
        <w:t>Artifact 25 — The Canonical Three-Layer Pyramid</w:t>
      </w:r>
    </w:p>
    <w:p>
      <w:pPr/>
      <w:r>
        <w:rPr>
          <w:b w:val="0"/>
          <w:i w:val="0"/>
        </w:rPr>
        <w:t>Visionary Layer → Formal Layer → Rigidity Layer</w:t>
      </w:r>
    </w:p>
    <w:p>
      <w:pPr>
        <w:pStyle w:val="ListBullet"/>
      </w:pPr>
      <w:r>
        <w:t>Visionary Layer: Artifacts 10 and 15, plus prime-zero geometry, harmonic silence, conductor metaphor, and Omega 88. Role: motivate intuition only.</w:t>
      </w:r>
    </w:p>
    <w:p>
      <w:pPr>
        <w:pStyle w:val="ListBullet"/>
      </w:pPr>
      <w:r>
        <w:t>Formal Layer: definitions, lemmas, diagrams, constitution, court, matrices, and maps. Role: theorem-bearing analytic engine.</w:t>
      </w:r>
    </w:p>
    <w:p>
      <w:pPr>
        <w:pStyle w:val="ListBullet"/>
      </w:pPr>
      <w:r>
        <w:t>Rigidity Layer: upper rungs of the Rigidity Ladder and any conditional critical-line conclusions. Role: potential outcomes.</w:t>
      </w:r>
    </w:p>
    <w:p>
      <w:pPr>
        <w:pStyle w:val="Heading1"/>
      </w:pPr>
      <w:r>
        <w:t>Artifact 26 — The Canonical Prime–Zero Interaction Map</w:t>
      </w:r>
    </w:p>
    <w:p>
      <w:pPr/>
      <w:r>
        <w:rPr>
          <w:b w:val="0"/>
          <w:i w:val="0"/>
        </w:rPr>
        <w:t>Primes → Prime Error Term E(x) → Curvature Transforms → Explicit Formula Bridge → Zeros → Zero Contributions → Persistence &amp; Symmetry → Feedback into Primes.</w:t>
      </w:r>
    </w:p>
    <w:p>
      <w:pPr>
        <w:pStyle w:val="ListBullet"/>
      </w:pPr>
      <w:r>
        <w:t>Forward influence: primes generate the arithmetic signal, then curvature, then zero-side oscillation.</w:t>
      </w:r>
    </w:p>
    <w:p>
      <w:pPr>
        <w:pStyle w:val="ListBullet"/>
      </w:pPr>
      <w:r>
        <w:t>Backward influence: zeros generate oscillatory contributions that feed back into curvature and prime error.</w:t>
      </w:r>
    </w:p>
    <w:p>
      <w:pPr>
        <w:pStyle w:val="ListBullet"/>
      </w:pPr>
      <w:r>
        <w:t>CVP refinement: curvature channel (prime-side dominant), persistence channel (zero-side dominant), and symmetry channel (functional-equation dominant).</w:t>
      </w:r>
    </w:p>
    <w:p>
      <w:pPr>
        <w:pStyle w:val="Heading1"/>
      </w:pPr>
      <w:r>
        <w:t>Artifact 27 — The Canonical Explicit Formula Decomposition Sheet</w:t>
      </w:r>
    </w:p>
    <w:p>
      <w:pPr>
        <w:pStyle w:val="Heading2"/>
      </w:pPr>
      <w:r>
        <w:t>Prime-Side Panel</w:t>
      </w:r>
    </w:p>
    <w:p>
      <w:pPr>
        <w:pStyle w:val="ListBullet"/>
      </w:pPr>
      <w:r>
        <w:t>Prime-side signal: ψ(x) = Σ_{n≤x} Λ(n), or equivalently Πarith(x).</w:t>
      </w:r>
    </w:p>
    <w:p>
      <w:pPr>
        <w:pStyle w:val="ListBullet"/>
      </w:pPr>
      <w:r>
        <w:t>Prime error term: E(x) = Πarith(x) − Πref(x).</w:t>
      </w:r>
    </w:p>
    <w:p>
      <w:pPr>
        <w:pStyle w:val="ListBullet"/>
      </w:pPr>
      <w:r>
        <w:t>Curvature transforms: K1(x) = dE/d log x and K2(x) = d²E/d(log x)².</w:t>
      </w:r>
    </w:p>
    <w:p>
      <w:pPr>
        <w:pStyle w:val="Heading2"/>
      </w:pPr>
      <w:r>
        <w:t>Zero-Side Panel</w:t>
      </w:r>
    </w:p>
    <w:p>
      <w:pPr>
        <w:pStyle w:val="ListBullet"/>
      </w:pPr>
      <w:r>
        <w:t>Oscillatory output: Σρ x^ρ / ρ.</w:t>
      </w:r>
    </w:p>
    <w:p>
      <w:pPr>
        <w:pStyle w:val="ListBullet"/>
      </w:pPr>
      <w:r>
        <w:t>CVP kernel: x^{ρ−1/2} = x^{σ−1/2} e^{it log x}.</w:t>
      </w:r>
    </w:p>
    <w:p>
      <w:pPr>
        <w:pStyle w:val="ListBullet"/>
      </w:pPr>
      <w:r>
        <w:t>Packet structure: {ρ, 1−ρ, ρ̄, 1−ρ̄}.</w:t>
      </w:r>
    </w:p>
    <w:p>
      <w:pPr>
        <w:pStyle w:val="Heading2"/>
      </w:pPr>
      <w:r>
        <w:t>Smoothing Panel</w:t>
      </w:r>
    </w:p>
    <w:p>
      <w:pPr>
        <w:pStyle w:val="ListBullet"/>
      </w:pPr>
      <w:r>
        <w:t>Weight: W(log x / log X).</w:t>
      </w:r>
    </w:p>
    <w:p>
      <w:pPr>
        <w:pStyle w:val="ListBullet"/>
      </w:pPr>
      <w:r>
        <w:t>Role: localization, suppression of boundary effects, stabilization of oscillations, and convergence control.</w:t>
      </w:r>
    </w:p>
    <w:p>
      <w:pPr/>
      <w:r>
        <w:rPr>
          <w:b w:val="0"/>
          <w:i w:val="0"/>
        </w:rPr>
        <w:t>CVP overlay: Curvature → Persistence → Symmetry. Together these form the analytic engine of the prime-zero bridge.</w:t>
      </w:r>
    </w:p>
    <w:p>
      <w:pPr>
        <w:pStyle w:val="Heading1"/>
      </w:pPr>
      <w:r>
        <w:t>Artifact 28 — The Canonical Zero Packet Anatomy Sheet</w:t>
      </w:r>
    </w:p>
    <w:p>
      <w:pPr/>
      <w:r>
        <w:rPr>
          <w:b w:val="0"/>
          <w:i w:val="0"/>
        </w:rPr>
        <w:t>Zero packet: {ρ, 1−ρ, ρ̄, 1−ρ̄}.</w:t>
      </w:r>
    </w:p>
    <w:p>
      <w:pPr>
        <w:pStyle w:val="ListBullet"/>
      </w:pPr>
      <w:r>
        <w:t>Geometry: when σ ≠ 1/2 the four points form a rectangle in the complex plane, symmetric about the critical line and the real axis.</w:t>
      </w:r>
    </w:p>
    <w:p>
      <w:pPr>
        <w:pStyle w:val="ListBullet"/>
      </w:pPr>
      <w:r>
        <w:t>Stability on the line: when σ = 1/2 the rectangle collapses to a vertical line and oscillatory contributions balance.</w:t>
      </w:r>
    </w:p>
    <w:p>
      <w:pPr>
        <w:pStyle w:val="ListBullet"/>
      </w:pPr>
      <w:r>
        <w:t>Instability off the line: magnitude imbalance, persistence leak, symmetry tension, and curvature distortion all arise from the packet geometry.</w:t>
      </w:r>
    </w:p>
    <w:p>
      <w:pPr>
        <w:pStyle w:val="ListBullet"/>
      </w:pPr>
      <w:r>
        <w:t>Role in CVP: the packet is the “instability atom” that generates defects.</w:t>
      </w:r>
    </w:p>
    <w:p>
      <w:pPr>
        <w:pStyle w:val="Heading1"/>
      </w:pPr>
      <w:r>
        <w:t>Artifact 29 — The Canonical Curvature Defect Flowchart</w:t>
      </w:r>
    </w:p>
    <w:p>
      <w:pPr>
        <w:pStyle w:val="ListNumber"/>
      </w:pPr>
      <w:r>
        <w:t>Off-line zero exists: ρ = σ + it with σ ≠ 1/2.</w:t>
      </w:r>
    </w:p>
    <w:p>
      <w:pPr>
        <w:pStyle w:val="ListNumber"/>
      </w:pPr>
      <w:r>
        <w:t>Magnitude imbalance appears in x^{ρ−1/2}.</w:t>
      </w:r>
    </w:p>
    <w:p>
      <w:pPr>
        <w:pStyle w:val="ListNumber"/>
      </w:pPr>
      <w:r>
        <w:t>Packet instability prevents self-cancellation.</w:t>
      </w:r>
    </w:p>
    <w:p>
      <w:pPr>
        <w:pStyle w:val="ListNumber"/>
      </w:pPr>
      <w:r>
        <w:t>Zero-response curvature KZR(x) becomes biased.</w:t>
      </w:r>
    </w:p>
    <w:p>
      <w:pPr>
        <w:pStyle w:val="ListNumber"/>
      </w:pPr>
      <w:r>
        <w:t>Curvature energy EK(X) inflates under smoothing.</w:t>
      </w:r>
    </w:p>
    <w:p>
      <w:pPr>
        <w:pStyle w:val="ListNumber"/>
      </w:pPr>
      <w:r>
        <w:t>Comparison with Ecrit(X) yields a positive defect LK(X).</w:t>
      </w:r>
    </w:p>
    <w:p>
      <w:pPr>
        <w:pStyle w:val="ListNumber"/>
      </w:pPr>
      <w:r>
        <w:t>This creates admissibility pressure and, if irreconcilable, contradiction.</w:t>
      </w:r>
    </w:p>
    <w:p>
      <w:pPr>
        <w:pStyle w:val="Heading1"/>
      </w:pPr>
      <w:r>
        <w:t>Artifact 30 — The Canonical Persistence Leak Flowchart</w:t>
      </w:r>
    </w:p>
    <w:p>
      <w:pPr>
        <w:pStyle w:val="ListNumber"/>
      </w:pPr>
      <w:r>
        <w:t>Off-line zero exists and creates magnitude asymmetry in x^{ρ−1/2}.</w:t>
      </w:r>
    </w:p>
    <w:p>
      <w:pPr>
        <w:pStyle w:val="ListNumber"/>
      </w:pPr>
      <w:r>
        <w:t>Packet imbalance means one side survives too strongly and the other too weakly.</w:t>
      </w:r>
    </w:p>
    <w:p>
      <w:pPr>
        <w:pStyle w:val="ListNumber"/>
      </w:pPr>
      <w:r>
        <w:t>Persistence functional P(ρ; x) isolates this survival distortion.</w:t>
      </w:r>
    </w:p>
    <w:p>
      <w:pPr>
        <w:pStyle w:val="ListNumber"/>
      </w:pPr>
      <w:r>
        <w:t>The imbalance persists across scale and becomes a zero-side defect.</w:t>
      </w:r>
    </w:p>
    <w:p>
      <w:pPr>
        <w:pStyle w:val="ListNumber"/>
      </w:pPr>
      <w:r>
        <w:t>That defect exerts admissibility pressure and may yield contradiction.</w:t>
      </w:r>
    </w:p>
    <w:p>
      <w:pPr>
        <w:pStyle w:val="Heading1"/>
      </w:pPr>
      <w:r>
        <w:t>Artifact 31 — The Canonical Symmetry Tension Flowchart</w:t>
      </w:r>
    </w:p>
    <w:p>
      <w:pPr>
        <w:pStyle w:val="ListNumber"/>
      </w:pPr>
      <w:r>
        <w:t>Off-line zero exists and creates functional-equation asymmetry away from the critical line.</w:t>
      </w:r>
    </w:p>
    <w:p>
      <w:pPr>
        <w:pStyle w:val="ListNumber"/>
      </w:pPr>
      <w:r>
        <w:t>Reflection mismatch activates symmetry energy E(σ, t) = |ξ(σ+it) − ξ(1−σ+it)|².</w:t>
      </w:r>
    </w:p>
    <w:p>
      <w:pPr>
        <w:pStyle w:val="ListNumber"/>
      </w:pPr>
      <w:r>
        <w:t>Tension accumulates and cannot be neutralized by packet structure.</w:t>
      </w:r>
    </w:p>
    <w:p>
      <w:pPr>
        <w:pStyle w:val="ListNumber"/>
      </w:pPr>
      <w:r>
        <w:t>The symmetry defect strains admissibility and may yield contradiction.</w:t>
      </w:r>
    </w:p>
    <w:p>
      <w:r>
        <w:br w:type="page"/>
      </w:r>
    </w:p>
    <w:p>
      <w:pPr>
        <w:pStyle w:val="Heading1"/>
        <w:spacing w:after="120"/>
      </w:pPr>
      <w:r>
        <w:t>Appendix C - Canonical Artifacts 32-55</w:t>
      </w:r>
    </w:p>
    <w:p>
      <w:pPr>
        <w:spacing w:after="120"/>
      </w:pPr>
      <w:r>
        <w:t>This appendix extends the standalone artifact set with the user-supplied artifacts 32 through 55. The entries below preserve the conceptual architecture while keeping the formal layer visually readable and non-fragmented inside the manuscript.</w:t>
      </w:r>
    </w:p>
    <w:p>
      <w:pPr>
        <w:pStyle w:val="Heading2"/>
        <w:spacing w:after="120"/>
      </w:pPr>
      <w:r>
        <w:t>Artifact 32 - The Canonical Three-Channel Defect Triad Diagram</w:t>
      </w:r>
    </w:p>
    <w:p>
      <w:pPr>
        <w:pStyle w:val="ListBullet"/>
        <w:spacing w:after="60"/>
      </w:pPr>
      <w:r>
        <w:t>This artifact aligns the three CVP defect channels side-by-side: curvature defect, persistence leak, and symmetry tension.</w:t>
      </w:r>
    </w:p>
    <w:p>
      <w:pPr>
        <w:pStyle w:val="ListBullet"/>
        <w:spacing w:after="60"/>
      </w:pPr>
      <w:r>
        <w:t>Common root: an off-line zero rho = sigma + it with sigma != 1/2.</w:t>
      </w:r>
    </w:p>
    <w:p>
      <w:pPr>
        <w:pStyle w:val="ListBullet"/>
        <w:spacing w:after="60"/>
      </w:pPr>
      <w:r>
        <w:t>Curvature channel: magnitude imbalance distorts K_ZR(x), inflates E_K(X), and yields positive curvature defect L_K(X).</w:t>
      </w:r>
    </w:p>
    <w:p>
      <w:pPr>
        <w:pStyle w:val="ListBullet"/>
        <w:spacing w:after="60"/>
      </w:pPr>
      <w:r>
        <w:t>Persistence channel: the factor x^(sigma-1/2) creates scale imbalance, producing a persistence leak that cannot be neutralized by packet symmetry.</w:t>
      </w:r>
    </w:p>
    <w:p>
      <w:pPr>
        <w:pStyle w:val="ListBullet"/>
        <w:spacing w:after="60"/>
      </w:pPr>
      <w:r>
        <w:t>Symmetry channel: reflection mismatch activates E(sigma,t) = |xi(sigma+it) - xi(1-sigma+it)|^2 and produces symmetry tension.</w:t>
      </w:r>
    </w:p>
    <w:p>
      <w:pPr>
        <w:pStyle w:val="ListBullet"/>
        <w:spacing w:after="60"/>
      </w:pPr>
      <w:r>
        <w:t>Unified consequence: the three channels generate independent non-canceling defects that feed admissibility pressure and potential contradiction.</w:t>
      </w:r>
    </w:p>
    <w:p>
      <w:pPr>
        <w:pStyle w:val="Heading2"/>
        <w:spacing w:after="120"/>
      </w:pPr>
      <w:r>
        <w:t>Artifact 33 - The Canonical Admissibility Pressure Gauge</w:t>
      </w:r>
    </w:p>
    <w:p>
      <w:pPr>
        <w:pStyle w:val="ListBullet"/>
        <w:spacing w:after="60"/>
      </w:pPr>
      <w:r>
        <w:t>This artifact models admissibility strain as the sum of three pressures: curvature pressure, persistence pressure, and symmetry pressure.</w:t>
      </w:r>
    </w:p>
    <w:p>
      <w:pPr>
        <w:pStyle w:val="ListBullet"/>
        <w:spacing w:after="60"/>
      </w:pPr>
      <w:r>
        <w:t>Total pressure is written schematically as P_total = P_curv + P_pers + P_sym.</w:t>
      </w:r>
    </w:p>
    <w:p>
      <w:pPr>
        <w:pStyle w:val="ListBullet"/>
        <w:spacing w:after="60"/>
      </w:pPr>
      <w:r>
        <w:t>Below threshold: admissible configuration. Near threshold: admissibility strain. Above threshold: violation and cascade.</w:t>
      </w:r>
    </w:p>
    <w:p>
      <w:pPr>
        <w:pStyle w:val="ListBullet"/>
        <w:spacing w:after="60"/>
      </w:pPr>
      <w:r>
        <w:t>Curvature pressure measures prime-side instability; persistence pressure measures zero-side survival imbalance; symmetry pressure measures functional-equation mismatch.</w:t>
      </w:r>
    </w:p>
    <w:p>
      <w:pPr>
        <w:pStyle w:val="ListBullet"/>
        <w:spacing w:after="60"/>
      </w:pPr>
      <w:r>
        <w:t>The gauge is a dashboard object: even if one channel is modest, the combined pressure can still force a rigidity event.</w:t>
      </w:r>
    </w:p>
    <w:p>
      <w:pPr>
        <w:pStyle w:val="Heading2"/>
        <w:spacing w:after="120"/>
      </w:pPr>
      <w:r>
        <w:t>Artifact 34 - The Canonical Rigidity Trigger Mechanism</w:t>
      </w:r>
    </w:p>
    <w:p>
      <w:pPr>
        <w:pStyle w:val="ListBullet"/>
        <w:spacing w:after="60"/>
      </w:pPr>
      <w:r>
        <w:t>This artifact describes the ignition sequence: defect pressures accumulate, confront the admissibility threshold, and trigger a violation when the threshold is crossed.</w:t>
      </w:r>
    </w:p>
    <w:p>
      <w:pPr>
        <w:pStyle w:val="ListBullet"/>
        <w:spacing w:after="60"/>
      </w:pPr>
      <w:r>
        <w:t>Pipeline: Defects -&gt; total pressure -&gt; threshold comparison -&gt; trigger event -&gt; rigidity statement.</w:t>
      </w:r>
    </w:p>
    <w:p>
      <w:pPr>
        <w:pStyle w:val="ListBullet"/>
        <w:spacing w:after="60"/>
      </w:pPr>
      <w:r>
        <w:t>At the trigger point, off-line zeros are no longer merely detectable; they become analytically incompatible with the governing admissibility conditions.</w:t>
      </w:r>
    </w:p>
    <w:p>
      <w:pPr>
        <w:pStyle w:val="Heading2"/>
        <w:spacing w:after="120"/>
      </w:pPr>
      <w:r>
        <w:t>Artifact 35 - The Canonical Rigidity Cascade</w:t>
      </w:r>
    </w:p>
    <w:p>
      <w:pPr>
        <w:pStyle w:val="ListBullet"/>
        <w:spacing w:after="60"/>
      </w:pPr>
      <w:r>
        <w:t>This artifact shows how a single admissibility violation propagates through the whole system.</w:t>
      </w:r>
    </w:p>
    <w:p>
      <w:pPr>
        <w:pStyle w:val="ListBullet"/>
        <w:spacing w:after="60"/>
      </w:pPr>
      <w:r>
        <w:t>Sequence: local channel collapse -&gt; cross-channel propagation -&gt; systemic inconsistency -&gt; rigidity contradiction.</w:t>
      </w:r>
    </w:p>
    <w:p>
      <w:pPr>
        <w:pStyle w:val="ListBullet"/>
        <w:spacing w:after="60"/>
      </w:pPr>
      <w:r>
        <w:t>One violated channel is enough. Curvature instability amplifies persistence leak; persistence leak amplifies symmetry tension; symmetry tension feeds back into curvature distortion.</w:t>
      </w:r>
    </w:p>
    <w:p>
      <w:pPr>
        <w:pStyle w:val="ListBullet"/>
        <w:spacing w:after="60"/>
      </w:pPr>
      <w:r>
        <w:t>The result is a global contradiction rather than a localized defect.</w:t>
      </w:r>
    </w:p>
    <w:p>
      <w:pPr>
        <w:pStyle w:val="Heading2"/>
        <w:spacing w:after="120"/>
      </w:pPr>
      <w:r>
        <w:t>Artifact 36 - The Canonical Critical-Line Stability Diagram</w:t>
      </w:r>
    </w:p>
    <w:p>
      <w:pPr>
        <w:pStyle w:val="ListBullet"/>
        <w:spacing w:after="60"/>
      </w:pPr>
      <w:r>
        <w:t>This artifact identifies sigma = 1/2 as the unique stability core of the three-channel system.</w:t>
      </w:r>
    </w:p>
    <w:p>
      <w:pPr>
        <w:pStyle w:val="ListBullet"/>
        <w:spacing w:after="60"/>
      </w:pPr>
      <w:r>
        <w:t>At sigma = 1/2: curvature magnitude is neutral, persistence is balanced, and symmetry tension vanishes.</w:t>
      </w:r>
    </w:p>
    <w:p>
      <w:pPr>
        <w:pStyle w:val="ListBullet"/>
        <w:spacing w:after="60"/>
      </w:pPr>
      <w:r>
        <w:t>For sigma != 1/2, all three channels destabilize simultaneously. Thus the critical line is the only point where all pressures vanish at once.</w:t>
      </w:r>
    </w:p>
    <w:p>
      <w:pPr>
        <w:pStyle w:val="Heading2"/>
        <w:spacing w:after="120"/>
      </w:pPr>
      <w:r>
        <w:t>Artifact 37 - The Canonical Critical-Line Attractor Model</w:t>
      </w:r>
    </w:p>
    <w:p>
      <w:pPr>
        <w:pStyle w:val="ListBullet"/>
        <w:spacing w:after="60"/>
      </w:pPr>
      <w:r>
        <w:t>This artifact reframes the critical line as the unique attractor of the CVP dynamical system.</w:t>
      </w:r>
    </w:p>
    <w:p>
      <w:pPr>
        <w:pStyle w:val="ListBullet"/>
        <w:spacing w:after="60"/>
      </w:pPr>
      <w:r>
        <w:t>Curvature, persistence, and symmetry each generate restoring forces that point toward sigma = 1/2.</w:t>
      </w:r>
    </w:p>
    <w:p>
      <w:pPr>
        <w:pStyle w:val="ListBullet"/>
        <w:spacing w:after="60"/>
      </w:pPr>
      <w:r>
        <w:t>Off-line positions act as repellers because curvature blow-up, persistence imbalance, and symmetry mismatch all increase with horizontal displacement from the line.</w:t>
      </w:r>
    </w:p>
    <w:p>
      <w:pPr>
        <w:pStyle w:val="Heading2"/>
        <w:spacing w:after="120"/>
      </w:pPr>
      <w:r>
        <w:t>Artifact 38 - The Canonical Zero-Packet Phase Portrait</w:t>
      </w:r>
    </w:p>
    <w:p>
      <w:pPr>
        <w:pStyle w:val="ListBullet"/>
        <w:spacing w:after="60"/>
      </w:pPr>
      <w:r>
        <w:t>This artifact zooms into the four-element packet {rho, 1-rho, conjugate(rho), 1-conjugate(rho)} and studies its dynamical behavior.</w:t>
      </w:r>
    </w:p>
    <w:p>
      <w:pPr>
        <w:pStyle w:val="ListBullet"/>
        <w:spacing w:after="60"/>
      </w:pPr>
      <w:r>
        <w:t>Left of the line, packet contributions decay and persistence collapses. Right of the line, contributions amplify and curvature distortion grows.</w:t>
      </w:r>
    </w:p>
    <w:p>
      <w:pPr>
        <w:pStyle w:val="ListBullet"/>
        <w:spacing w:after="60"/>
      </w:pPr>
      <w:r>
        <w:t>On the critical line, the packet collapses into perfect vertical alignment and becomes dynamically stationary.</w:t>
      </w:r>
    </w:p>
    <w:p>
      <w:pPr>
        <w:pStyle w:val="Heading2"/>
        <w:spacing w:after="120"/>
      </w:pPr>
      <w:r>
        <w:t>Artifact 39 - The Canonical Three-Channel Energy Landscape</w:t>
      </w:r>
    </w:p>
    <w:p>
      <w:pPr>
        <w:pStyle w:val="ListBullet"/>
        <w:spacing w:after="60"/>
      </w:pPr>
      <w:r>
        <w:t>This artifact presents curvature energy, persistence energy, and symmetry energy as three surfaces sharing the same global minimum at sigma = 1/2.</w:t>
      </w:r>
    </w:p>
    <w:p>
      <w:pPr>
        <w:pStyle w:val="ListBullet"/>
        <w:spacing w:after="60"/>
      </w:pPr>
      <w:r>
        <w:t>Off the line, all three energies rise. Their gradients point downhill toward the critical line.</w:t>
      </w:r>
    </w:p>
    <w:p>
      <w:pPr>
        <w:pStyle w:val="ListBullet"/>
        <w:spacing w:after="60"/>
      </w:pPr>
      <w:r>
        <w:t>This gives an energy-theoretic explanation for why sigma = 1/2 is the preferred configuration.</w:t>
      </w:r>
    </w:p>
    <w:p>
      <w:pPr>
        <w:pStyle w:val="Heading2"/>
        <w:spacing w:after="120"/>
      </w:pPr>
      <w:r>
        <w:t>Artifact 40 - The Canonical Unified Stability-Energy-Dynamics Diagram</w:t>
      </w:r>
    </w:p>
    <w:p>
      <w:pPr>
        <w:pStyle w:val="ListBullet"/>
        <w:spacing w:after="60"/>
      </w:pPr>
      <w:r>
        <w:t>This artifact merges three viewpoints into one system map: stability core, attractor dynamics, and energy landscape.</w:t>
      </w:r>
    </w:p>
    <w:p>
      <w:pPr>
        <w:pStyle w:val="ListBullet"/>
        <w:spacing w:after="60"/>
      </w:pPr>
      <w:r>
        <w:t>At sigma = 1/2 the system is stable, dynamically stationary, and energetically minimal.</w:t>
      </w:r>
    </w:p>
    <w:p>
      <w:pPr>
        <w:pStyle w:val="ListBullet"/>
        <w:spacing w:after="60"/>
      </w:pPr>
      <w:r>
        <w:t>Off the line, energy rises, restoring forces appear, and instability follows. All three descriptions identify the same equilibrium point.</w:t>
      </w:r>
    </w:p>
    <w:p>
      <w:pPr>
        <w:pStyle w:val="Heading2"/>
        <w:spacing w:after="120"/>
      </w:pPr>
      <w:r>
        <w:t>Artifact 41 - The Canonical Admissibility Constitution (Expanded Edition)</w:t>
      </w:r>
    </w:p>
    <w:p>
      <w:pPr>
        <w:pStyle w:val="ListBullet"/>
        <w:spacing w:after="60"/>
      </w:pPr>
      <w:r>
        <w:t>This expanded constitutional form codifies positivity, boundedness, symmetry, closure, defect evaluation, threshold logic, trigger logic, and critical-line uniqueness.</w:t>
      </w:r>
    </w:p>
    <w:p>
      <w:pPr>
        <w:pStyle w:val="ListBullet"/>
        <w:spacing w:after="60"/>
      </w:pPr>
      <w:r>
        <w:t>Expanded clauses assert that defect functionals are non-negative and vanish only on the critical line, and that a threshold breach activates the rigidity mechanism.</w:t>
      </w:r>
    </w:p>
    <w:p>
      <w:pPr>
        <w:pStyle w:val="ListBullet"/>
        <w:spacing w:after="60"/>
      </w:pPr>
      <w:r>
        <w:t>As a formal note, these are programmatic constitutional clauses, not proved theorems.</w:t>
      </w:r>
    </w:p>
    <w:p>
      <w:pPr>
        <w:pStyle w:val="Heading2"/>
        <w:spacing w:after="120"/>
      </w:pPr>
      <w:r>
        <w:t>Artifact 42 - The Canonical Admissibility Court Diagram</w:t>
      </w:r>
    </w:p>
    <w:p>
      <w:pPr>
        <w:pStyle w:val="ListBullet"/>
        <w:spacing w:after="60"/>
      </w:pPr>
      <w:r>
        <w:t>This artifact casts the evaluation pipeline in judicial form: three advocates present curvature, persistence, and symmetry evidence; the Constitution serves as the bench; the threshold acts as the jury box.</w:t>
      </w:r>
    </w:p>
    <w:p>
      <w:pPr>
        <w:pStyle w:val="ListBullet"/>
        <w:spacing w:after="60"/>
      </w:pPr>
      <w:r>
        <w:t>Verdicts are binary: admissible or violated. A violation produces a rigidity ruling.</w:t>
      </w:r>
    </w:p>
    <w:p>
      <w:pPr>
        <w:pStyle w:val="ListBullet"/>
        <w:spacing w:after="60"/>
      </w:pPr>
      <w:r>
        <w:t>The value of the diagram is procedural clarity: it visualizes how defects are examined and judged under the constitutional rules.</w:t>
      </w:r>
    </w:p>
    <w:p>
      <w:pPr>
        <w:pStyle w:val="Heading2"/>
        <w:spacing w:after="120"/>
      </w:pPr>
      <w:r>
        <w:t>Artifact 43 - The Canonical Rigidity Ladder (Expanded Edition)</w:t>
      </w:r>
    </w:p>
    <w:p>
      <w:pPr>
        <w:pStyle w:val="ListBullet"/>
        <w:spacing w:after="60"/>
      </w:pPr>
      <w:r>
        <w:t>This expanded ladder organizes contradiction into five tiers: local violation, channel contradiction, cross-channel failure, systemic contradiction, and global rigidity.</w:t>
      </w:r>
    </w:p>
    <w:p>
      <w:pPr>
        <w:pStyle w:val="ListBullet"/>
        <w:spacing w:after="60"/>
      </w:pPr>
      <w:r>
        <w:t>Each higher rung is stronger than the last. The ladder explains how a small local defect can escalate into a global rigidity statement.</w:t>
      </w:r>
    </w:p>
    <w:p>
      <w:pPr>
        <w:pStyle w:val="Heading2"/>
        <w:spacing w:after="120"/>
      </w:pPr>
      <w:r>
        <w:t>Artifact 44 - The Canonical Rigidity Pyramid</w:t>
      </w:r>
    </w:p>
    <w:p>
      <w:pPr>
        <w:pStyle w:val="ListBullet"/>
        <w:spacing w:after="60"/>
      </w:pPr>
      <w:r>
        <w:t>This artifact presents the CVP system as a hierarchy: Constitution at the base, then channels, defects, threshold, trigger, and rigidity apex.</w:t>
      </w:r>
    </w:p>
    <w:p>
      <w:pPr>
        <w:pStyle w:val="ListBullet"/>
        <w:spacing w:after="60"/>
      </w:pPr>
      <w:r>
        <w:t>Its purpose is architectural rather than inferential: it shows what supports what in the full program.</w:t>
      </w:r>
    </w:p>
    <w:p>
      <w:pPr>
        <w:pStyle w:val="Heading2"/>
        <w:spacing w:after="120"/>
      </w:pPr>
      <w:r>
        <w:t>Artifact 45 - The Canonical Admissibility Flow Engine</w:t>
      </w:r>
    </w:p>
    <w:p>
      <w:pPr>
        <w:pStyle w:val="ListBullet"/>
        <w:spacing w:after="60"/>
      </w:pPr>
      <w:r>
        <w:t>This artifact turns the same hierarchy into an operational pipeline: Constitution -&gt; channels -&gt; defects -&gt; pressure -&gt; threshold -&gt; trigger -&gt; rigidity.</w:t>
      </w:r>
    </w:p>
    <w:p>
      <w:pPr>
        <w:pStyle w:val="ListBullet"/>
        <w:spacing w:after="60"/>
      </w:pPr>
      <w:r>
        <w:t>It is the system-level flow diagram of the CVP architecture.</w:t>
      </w:r>
    </w:p>
    <w:p>
      <w:pPr>
        <w:pStyle w:val="Heading2"/>
        <w:spacing w:after="120"/>
      </w:pPr>
      <w:r>
        <w:t>Artifact 46 - The Canonical Three-Channel Stress Tensor</w:t>
      </w:r>
    </w:p>
    <w:p>
      <w:pPr>
        <w:pStyle w:val="ListBullet"/>
        <w:spacing w:after="60"/>
      </w:pPr>
      <w:r>
        <w:t>This artifact introduces a tensor-style coupling matrix sigma_XY to describe self-stress and cross-stress among curvature, persistence, and symmetry.</w:t>
      </w:r>
    </w:p>
    <w:p>
      <w:pPr>
        <w:pStyle w:val="ListBullet"/>
        <w:spacing w:after="60"/>
      </w:pPr>
      <w:r>
        <w:t>Diagonal terms encode self-stress. Off-diagonal terms encode how one channel destabilizes another.</w:t>
      </w:r>
    </w:p>
    <w:p>
      <w:pPr>
        <w:pStyle w:val="ListBullet"/>
        <w:spacing w:after="60"/>
      </w:pPr>
      <w:r>
        <w:t>The object is heuristic and architectural; it is not presently derived from a recognized RH criterion.</w:t>
      </w:r>
    </w:p>
    <w:p>
      <w:pPr>
        <w:pStyle w:val="Heading2"/>
        <w:spacing w:after="120"/>
      </w:pPr>
      <w:r>
        <w:t>Artifact 47 - The Canonical Admissibility Stress-Energy Tensor</w:t>
      </w:r>
    </w:p>
    <w:p>
      <w:pPr>
        <w:pStyle w:val="ListBullet"/>
        <w:spacing w:after="60"/>
      </w:pPr>
      <w:r>
        <w:t>This artifact fuses energy and stress into a unified tensor T_XY, inspired by physical stress-energy tensors.</w:t>
      </w:r>
    </w:p>
    <w:p>
      <w:pPr>
        <w:pStyle w:val="ListBullet"/>
        <w:spacing w:after="60"/>
      </w:pPr>
      <w:r>
        <w:t>Diagonal entries store channel energies; off-diagonal entries transfer or amplify stress between channels.</w:t>
      </w:r>
    </w:p>
    <w:p>
      <w:pPr>
        <w:pStyle w:val="ListBullet"/>
        <w:spacing w:after="60"/>
      </w:pPr>
      <w:r>
        <w:t>Within the program, this tensor serves as a bookkeeping object for how distortions accumulate and propagate.</w:t>
      </w:r>
    </w:p>
    <w:p>
      <w:pPr>
        <w:pStyle w:val="Heading2"/>
        <w:spacing w:after="120"/>
      </w:pPr>
      <w:r>
        <w:t>Artifact 48 - The Canonical Admissibility Field Equations</w:t>
      </w:r>
    </w:p>
    <w:p>
      <w:pPr>
        <w:pStyle w:val="ListBullet"/>
        <w:spacing w:after="60"/>
      </w:pPr>
      <w:r>
        <w:t>This artifact proposes field-equation-style relations of the form G = kappa T, where G is an admissibility geometry tensor and T is the admissibility stress-energy tensor.</w:t>
      </w:r>
    </w:p>
    <w:p>
      <w:pPr>
        <w:pStyle w:val="ListBullet"/>
        <w:spacing w:after="60"/>
      </w:pPr>
      <w:r>
        <w:t>In the manuscript framework, the equations are interpretive and unifying. They are not derived from established analytic number theory and therefore belong to the speculative layer unless later formalized.</w:t>
      </w:r>
    </w:p>
    <w:p>
      <w:pPr>
        <w:pStyle w:val="Heading2"/>
        <w:spacing w:after="120"/>
      </w:pPr>
      <w:r>
        <w:t>Artifact 49 - The Canonical Admissibility Curvature Scalar</w:t>
      </w:r>
    </w:p>
    <w:p>
      <w:pPr>
        <w:pStyle w:val="ListBullet"/>
        <w:spacing w:after="60"/>
      </w:pPr>
      <w:r>
        <w:t>This artifact compresses the tensor picture into a single scalar invariant R = Trace(G) = kappa Trace(T).</w:t>
      </w:r>
    </w:p>
    <w:p>
      <w:pPr>
        <w:pStyle w:val="ListBullet"/>
        <w:spacing w:after="60"/>
      </w:pPr>
      <w:r>
        <w:t>Under the CVP interpretation, R = 0 corresponds to the critical-line equilibrium and R &gt; 0 corresponds to off-line distortion.</w:t>
      </w:r>
    </w:p>
    <w:p>
      <w:pPr>
        <w:pStyle w:val="ListBullet"/>
        <w:spacing w:after="60"/>
      </w:pPr>
      <w:r>
        <w:t>As with the field equations, this scalar is currently a synthetic program object rather than a classical theorem-level invariant.</w:t>
      </w:r>
    </w:p>
    <w:p>
      <w:pPr>
        <w:pStyle w:val="Heading2"/>
        <w:spacing w:after="120"/>
      </w:pPr>
      <w:r>
        <w:t>Artifact 50 - The Canonical Admissibility Action Functional</w:t>
      </w:r>
    </w:p>
    <w:p>
      <w:pPr>
        <w:pStyle w:val="ListBullet"/>
        <w:spacing w:after="60"/>
      </w:pPr>
      <w:r>
        <w:t>This artifact introduces a variational object A = integral (R + lambda C) dmu, presented as the source of the field equations and rigidity architecture.</w:t>
      </w:r>
    </w:p>
    <w:p>
      <w:pPr>
        <w:pStyle w:val="ListBullet"/>
        <w:spacing w:after="60"/>
      </w:pPr>
      <w:r>
        <w:t>Its purpose is conceptual unification: action -&gt; variation -&gt; field equations -&gt; geometry -&gt; rigidity.</w:t>
      </w:r>
    </w:p>
    <w:p>
      <w:pPr>
        <w:pStyle w:val="ListBullet"/>
        <w:spacing w:after="60"/>
      </w:pPr>
      <w:r>
        <w:t>At present this remains a speculative variational framework, not a proved analytic RH criterion.</w:t>
      </w:r>
    </w:p>
    <w:p>
      <w:pPr>
        <w:pStyle w:val="Heading2"/>
        <w:spacing w:after="120"/>
      </w:pPr>
      <w:r>
        <w:t>Artifact 51 - The Canonical Admissibility Lagrangian Density</w:t>
      </w:r>
    </w:p>
    <w:p>
      <w:pPr>
        <w:pStyle w:val="ListBullet"/>
        <w:spacing w:after="60"/>
      </w:pPr>
      <w:r>
        <w:t>This artifact localizes the action into a density L = R + lambda C, with R decomposed into curvature, persistence, and symmetry energy densities.</w:t>
      </w:r>
    </w:p>
    <w:p>
      <w:pPr>
        <w:pStyle w:val="ListBullet"/>
        <w:spacing w:after="60"/>
      </w:pPr>
      <w:r>
        <w:t>It is the pointwise generator of the variational picture in the user-supplied architecture.</w:t>
      </w:r>
    </w:p>
    <w:p>
      <w:pPr>
        <w:pStyle w:val="Heading2"/>
        <w:spacing w:after="120"/>
      </w:pPr>
      <w:r>
        <w:t>Artifact 52 - The Canonical Admissibility Hamiltonian</w:t>
      </w:r>
    </w:p>
    <w:p>
      <w:pPr>
        <w:pStyle w:val="ListBullet"/>
        <w:spacing w:after="60"/>
      </w:pPr>
      <w:r>
        <w:t>This artifact introduces a Hamiltonian form H = H_C + H_P + H_S with canonical coordinates and momenta for the three channels.</w:t>
      </w:r>
    </w:p>
    <w:p>
      <w:pPr>
        <w:pStyle w:val="ListBullet"/>
        <w:spacing w:after="60"/>
      </w:pPr>
      <w:r>
        <w:t>It interprets the critical line as the unique Hamiltonian equilibrium where all momenta, energies, and flows vanish.</w:t>
      </w:r>
    </w:p>
    <w:p>
      <w:pPr>
        <w:pStyle w:val="ListBullet"/>
        <w:spacing w:after="60"/>
      </w:pPr>
      <w:r>
        <w:t>Again, this is a high-level organizing layer rather than a classical result.</w:t>
      </w:r>
    </w:p>
    <w:p>
      <w:pPr>
        <w:pStyle w:val="Heading2"/>
        <w:spacing w:after="120"/>
      </w:pPr>
      <w:r>
        <w:t>Artifact 53 - The Canonical Admissibility Phase-Space Portrait</w:t>
      </w:r>
    </w:p>
    <w:p>
      <w:pPr>
        <w:pStyle w:val="ListBullet"/>
        <w:spacing w:after="60"/>
      </w:pPr>
      <w:r>
        <w:t>This artifact visualizes global Hamiltonian flow in phase space, with all admissible trajectories moving toward the attractor at sigma = 1/2.</w:t>
      </w:r>
    </w:p>
    <w:p>
      <w:pPr>
        <w:pStyle w:val="ListBullet"/>
        <w:spacing w:after="60"/>
      </w:pPr>
      <w:r>
        <w:t>Off-line regions become rigidity basins or repulsive zones. The portrait is designed to summarize the qualitative dynamics of the speculative Hamiltonian layer.</w:t>
      </w:r>
    </w:p>
    <w:p>
      <w:pPr>
        <w:pStyle w:val="Heading2"/>
        <w:spacing w:after="120"/>
      </w:pPr>
      <w:r>
        <w:t>Artifact 54 - The Canonical Admissibility Potential Well</w:t>
      </w:r>
    </w:p>
    <w:p>
      <w:pPr>
        <w:pStyle w:val="ListBullet"/>
        <w:spacing w:after="60"/>
      </w:pPr>
      <w:r>
        <w:t>This artifact depicts a strictly convex potential V(sigma) with unique global minimum at sigma = 1/2.</w:t>
      </w:r>
    </w:p>
    <w:p>
      <w:pPr>
        <w:pStyle w:val="ListBullet"/>
        <w:spacing w:after="60"/>
      </w:pPr>
      <w:r>
        <w:t>It explains the inward gradient forces of the Hamiltonian flow and provides the energy-gravity picture of admissibility.</w:t>
      </w:r>
    </w:p>
    <w:p>
      <w:pPr>
        <w:pStyle w:val="Heading2"/>
        <w:spacing w:after="120"/>
      </w:pPr>
      <w:r>
        <w:t>Artifact 55 - The Canonical Admissibility Stability Basin Map</w:t>
      </w:r>
    </w:p>
    <w:p>
      <w:pPr>
        <w:pStyle w:val="ListBullet"/>
        <w:spacing w:after="60"/>
      </w:pPr>
      <w:r>
        <w:t>This artifact presents the cartography of the full system: a central basin of attraction around the critical line, repulsion zones on both sides, and a rigidity ridge at the admissibility frontier.</w:t>
      </w:r>
    </w:p>
    <w:p>
      <w:pPr>
        <w:pStyle w:val="ListBullet"/>
        <w:spacing w:after="60"/>
      </w:pPr>
      <w:r>
        <w:t>It is the geographic summary of the stability, energy, and phase-space layers.</w:t>
      </w:r>
    </w:p>
    <w:p>
      <w:pPr>
        <w:pStyle w:val="Heading2"/>
        <w:spacing w:after="120"/>
      </w:pPr>
      <w:r>
        <w:t>Editorial note on status</w:t>
      </w:r>
    </w:p>
    <w:p>
      <w:pPr>
        <w:spacing w:after="120"/>
      </w:pPr>
      <w:r>
        <w:t>Artifacts 32 through 55 significantly extend the architectural vocabulary of the program. In the present manuscript they are best understood in three bands: (i) admissibility and rigidity schematics, which remain close to the formal layer; (ii) energy, dynamics, and attractor diagrams, which are strong heuristic interpretations of earlier functionals; and (iii) tensor, field-equation, action, Lagrangian, and Hamiltonian constructions, which are currently speculative program objects rather than established theorem-bearing analytic machinery. Keeping these status distinctions explicit preserves the manuscript's credibility while retaining the full conceptual architecture supplied by the author.</w:t>
      </w:r>
    </w:p>
    <w:p>
      <w:r>
        <w:br w:type="page"/>
      </w:r>
    </w:p>
    <w:p>
      <w:pPr>
        <w:pStyle w:val="Heading1"/>
      </w:pPr>
      <w:r>
        <w:rPr>
          <w:b/>
        </w:rPr>
        <w:t>Appendix B — Extended Speculative Systems-Architecture Artifacts (56–69)</w:t>
      </w:r>
    </w:p>
    <w:p>
      <w:r>
        <w:rPr>
          <w:b/>
        </w:rPr>
        <w:t xml:space="preserve">Editorial framing. </w:t>
      </w:r>
      <w:r>
        <w:t>The following artifacts preserve the broader conceptual extension of the CVP program into phase-transition, thermodynamic, renormalization-group, manifold, catastrophe, and global-stability language. They are presented as speculative program architecture and not as established theorem-bearing results.</w:t>
      </w:r>
    </w:p>
    <w:p>
      <w:pPr>
        <w:pStyle w:val="Heading2"/>
      </w:pPr>
      <w:r>
        <w:t>Artifact 56 — The Admissibility Phase Transition Diagram</w:t>
      </w:r>
    </w:p>
    <w:p>
      <w:pPr>
        <w:pStyle w:val="ListBullet"/>
      </w:pPr>
      <w:r>
        <w:t>Four qualitative regimes are proposed: Admissible, Strained, Violated, and Rigid.</w:t>
      </w:r>
    </w:p>
    <w:p>
      <w:pPr>
        <w:pStyle w:val="ListBullet"/>
      </w:pPr>
      <w:r>
        <w:t>A heuristic phase boundary is written as H(σ)=T_adm, where H denotes Hamiltonian energy and T_adm the admissibility threshold.</w:t>
      </w:r>
    </w:p>
    <w:p>
      <w:pPr>
        <w:pStyle w:val="ListBullet"/>
      </w:pPr>
      <w:r>
        <w:t>Interpretive claim: σ=1/2 is the unique point in the admissible phase; off-line configurations move through strain and into rigidity as defect pressure accumulates.</w:t>
      </w:r>
    </w:p>
    <w:p>
      <w:pPr>
        <w:pStyle w:val="Heading2"/>
      </w:pPr>
      <w:r>
        <w:t>Artifact 57 — The Admissibility Thermodynamic Table</w:t>
      </w:r>
    </w:p>
    <w:p>
      <w:pPr>
        <w:pStyle w:val="ListBullet"/>
      </w:pPr>
      <w:r>
        <w:t>This artifact maps thermodynamic quantities to CVP analogues.</w:t>
      </w:r>
    </w:p>
    <w:p>
      <w:pPr>
        <w:pStyle w:val="ListBullet"/>
      </w:pPr>
      <w:r>
        <w:t>Representative identifications include internal energy ↔ Hamiltonian H, potential energy ↔ admissibility potential V(σ), entropy ↔ cross-channel stress disorder, free energy ↔ admissibility free energy, temperature ↔ stress–energy intensity, and equation of state ↔ field equations G=κT.</w:t>
      </w:r>
    </w:p>
    <w:p>
      <w:pPr>
        <w:pStyle w:val="ListBullet"/>
      </w:pPr>
      <w:r>
        <w:t>The critical line is framed as the unique free-energy minimum of the speculative CVP thermodynamic picture.</w:t>
      </w:r>
    </w:p>
    <w:p>
      <w:pPr>
        <w:pStyle w:val="Heading2"/>
      </w:pPr>
      <w:r>
        <w:t>Artifact 58 — The Admissibility Renormalization Group Flow</w:t>
      </w:r>
    </w:p>
    <w:p>
      <w:pPr>
        <w:pStyle w:val="ListBullet"/>
      </w:pPr>
      <w:r>
        <w:t>Scale change is interpreted through an RG-style flow on σ.</w:t>
      </w:r>
    </w:p>
    <w:p>
      <w:pPr>
        <w:pStyle w:val="ListBullet"/>
      </w:pPr>
      <w:r>
        <w:t>Canonical form: dσ/dlnμ = β(σ), with σ=1/2 treated as the unique fixed point.</w:t>
      </w:r>
    </w:p>
    <w:p>
      <w:pPr>
        <w:pStyle w:val="ListBullet"/>
      </w:pPr>
      <w:r>
        <w:t>Heuristic meaning: under coarse-graining or rescaling, off-line values flow inward toward the critical line, portrayed as the universal attractor of the scale-transformed system.</w:t>
      </w:r>
    </w:p>
    <w:p>
      <w:pPr>
        <w:pStyle w:val="Heading2"/>
      </w:pPr>
      <w:r>
        <w:t>Artifact 59 — The Admissibility Beta Function</w:t>
      </w:r>
    </w:p>
    <w:p>
      <w:pPr>
        <w:pStyle w:val="ListBullet"/>
      </w:pPr>
      <w:r>
        <w:t>The differential generator of the RG flow is specified.</w:t>
      </w:r>
    </w:p>
    <w:p>
      <w:pPr>
        <w:pStyle w:val="ListBullet"/>
      </w:pPr>
      <w:r>
        <w:t>Canonical speculative choice: β(σ)=−k(σ−1/2), with k&gt;0.</w:t>
      </w:r>
    </w:p>
    <w:p>
      <w:pPr>
        <w:pStyle w:val="ListBullet"/>
      </w:pPr>
      <w:r>
        <w:t>Thus β&gt;0 for σ&lt;1/2, β&lt;0 for σ&gt;1/2, and β=0 at σ=1/2, making the critical line the unique stable fixed point in the RG picture.</w:t>
      </w:r>
    </w:p>
    <w:p>
      <w:pPr>
        <w:pStyle w:val="Heading2"/>
      </w:pPr>
      <w:r>
        <w:t>Artifact 60 — The Admissibility Fixed-Point Stability Diagram</w:t>
      </w:r>
    </w:p>
    <w:p>
      <w:pPr>
        <w:pStyle w:val="ListBullet"/>
      </w:pPr>
      <w:r>
        <w:t>This artifact zooms in on local geometry around the RG fixed point.</w:t>
      </w:r>
    </w:p>
    <w:p>
      <w:pPr>
        <w:pStyle w:val="ListBullet"/>
      </w:pPr>
      <w:r>
        <w:t>Linearized flow: with x=σ−1/2 one has dx/dlnμ=−kx, giving exponential contraction toward x=0.</w:t>
      </w:r>
    </w:p>
    <w:p>
      <w:pPr>
        <w:pStyle w:val="ListBullet"/>
      </w:pPr>
      <w:r>
        <w:t>The fixed point is treated as hyper-stable, with inward local flow and a narrowing stability cone.</w:t>
      </w:r>
    </w:p>
    <w:p>
      <w:pPr>
        <w:pStyle w:val="Heading2"/>
      </w:pPr>
      <w:r>
        <w:t>Artifact 61 — The Admissibility Stability Cone (3D)</w:t>
      </w:r>
    </w:p>
    <w:p>
      <w:pPr>
        <w:pStyle w:val="ListBullet"/>
      </w:pPr>
      <w:r>
        <w:t>Local fixed-point stability is extended into a three-dimensional σ–π–κ picture, where π represents momentum or stress and κ the curvature of flow.</w:t>
      </w:r>
    </w:p>
    <w:p>
      <w:pPr>
        <w:pStyle w:val="ListBullet"/>
      </w:pPr>
      <w:r>
        <w:t>Heuristic cone condition: π²+x²≤cκ near the fixed point, with x=σ−1/2.</w:t>
      </w:r>
    </w:p>
    <w:p>
      <w:pPr>
        <w:pStyle w:val="ListBullet"/>
      </w:pPr>
      <w:r>
        <w:t>Trajectories inside the cone contract toward the apex at σ=1/2; trajectories outside bend toward the rigidity ridge.</w:t>
      </w:r>
    </w:p>
    <w:p>
      <w:pPr>
        <w:pStyle w:val="Heading2"/>
      </w:pPr>
      <w:r>
        <w:t>Artifact 62 — The Admissibility Flow Curvature Tensor</w:t>
      </w:r>
    </w:p>
    <w:p>
      <w:pPr>
        <w:pStyle w:val="ListBullet"/>
      </w:pPr>
      <w:r>
        <w:t>A curvature-type tensor is assigned to the RG flow itself in σ–π–κ space.</w:t>
      </w:r>
    </w:p>
    <w:p>
      <w:pPr>
        <w:pStyle w:val="ListBullet"/>
      </w:pPr>
      <w:r>
        <w:t>Representative construction: a flow field F=(σ-dot, π-dot, κ-dot) together with an antisymmetric curvature expression K_ij=∂F_i/∂x_j−∂F_j/∂x_i.</w:t>
      </w:r>
    </w:p>
    <w:p>
      <w:pPr>
        <w:pStyle w:val="ListBullet"/>
      </w:pPr>
      <w:r>
        <w:t>The σ-direction is treated as gradient-like while the π–κ plane carries rotational curvature, producing inward spiraling behavior toward the fixed point.</w:t>
      </w:r>
    </w:p>
    <w:p>
      <w:pPr>
        <w:pStyle w:val="Heading2"/>
      </w:pPr>
      <w:r>
        <w:t>Artifact 63 — The Admissibility Geodesic Deviation Equation</w:t>
      </w:r>
    </w:p>
    <w:p>
      <w:pPr>
        <w:pStyle w:val="ListBullet"/>
      </w:pPr>
      <w:r>
        <w:t>This artifact describes how nearby RG trajectories converge or separate.</w:t>
      </w:r>
    </w:p>
    <w:p>
      <w:pPr>
        <w:pStyle w:val="ListBullet"/>
      </w:pPr>
      <w:r>
        <w:t>Local linear form: η-double-dot = Jη, where J is the Jacobian of the flow and η the deviation vector.</w:t>
      </w:r>
    </w:p>
    <w:p>
      <w:pPr>
        <w:pStyle w:val="ListBullet"/>
      </w:pPr>
      <w:r>
        <w:t>Negative eigenvalues imply exponential contraction of nearby trajectories, reinforcing the hyper-stability of σ=1/2 inside the admissible region.</w:t>
      </w:r>
    </w:p>
    <w:p>
      <w:pPr>
        <w:pStyle w:val="Heading2"/>
      </w:pPr>
      <w:r>
        <w:t>Artifact 64 — The Admissibility Stability Manifold Theorem</w:t>
      </w:r>
    </w:p>
    <w:p>
      <w:pPr>
        <w:pStyle w:val="ListBullet"/>
      </w:pPr>
      <w:r>
        <w:t>This section characterizes the stable, unstable, and center manifolds of the RG flow near the fixed point.</w:t>
      </w:r>
    </w:p>
    <w:p>
      <w:pPr>
        <w:pStyle w:val="ListBullet"/>
      </w:pPr>
      <w:r>
        <w:t>The proposed structure sets all eigenvalues negative, so the stable manifold fills the local neighborhood while unstable and center manifolds are empty.</w:t>
      </w:r>
    </w:p>
    <w:p>
      <w:pPr>
        <w:pStyle w:val="ListBullet"/>
      </w:pPr>
      <w:r>
        <w:t>Interpretively, the critical line becomes the unique hyperbolic attractor of the local σ–π–κ dynamics.</w:t>
      </w:r>
    </w:p>
    <w:p>
      <w:pPr>
        <w:pStyle w:val="Heading2"/>
      </w:pPr>
      <w:r>
        <w:t>Artifact 65 — The Admissibility Lyapunov Function</w:t>
      </w:r>
    </w:p>
    <w:p>
      <w:pPr>
        <w:pStyle w:val="ListBullet"/>
      </w:pPr>
      <w:r>
        <w:t>A scalar certificate of global decay toward the fixed point is proposed.</w:t>
      </w:r>
    </w:p>
    <w:p>
      <w:pPr>
        <w:pStyle w:val="ListBullet"/>
      </w:pPr>
      <w:r>
        <w:t>Canonical candidate: L(σ,π,κ)=1/2(σ−1/2)^2 + 1/2π^2 + 1/2(κ−k)^2.</w:t>
      </w:r>
    </w:p>
    <w:p>
      <w:pPr>
        <w:pStyle w:val="ListBullet"/>
      </w:pPr>
      <w:r>
        <w:t>Under the proposed flow equations, L is strictly nonincreasing away from the fixed point and acts as a speculative global stability certificate inside the admissible region.</w:t>
      </w:r>
    </w:p>
    <w:p>
      <w:pPr>
        <w:pStyle w:val="Heading2"/>
      </w:pPr>
      <w:r>
        <w:t>Artifact 66 — The Admissibility Global Stability Theorem</w:t>
      </w:r>
    </w:p>
    <w:p>
      <w:pPr>
        <w:pStyle w:val="ListBullet"/>
      </w:pPr>
      <w:r>
        <w:t>This artifact synthesizes beta-function dynamics, Lyapunov decay, and manifold structure into a single global statement.</w:t>
      </w:r>
    </w:p>
    <w:p>
      <w:pPr>
        <w:pStyle w:val="ListBullet"/>
      </w:pPr>
      <w:r>
        <w:t>Proposed claim: every admissible trajectory converges exponentially to (σ,π,κ)=(1/2,0,k), with no other equilibria, cycles, or attractors.</w:t>
      </w:r>
    </w:p>
    <w:p>
      <w:pPr>
        <w:pStyle w:val="ListBullet"/>
      </w:pPr>
      <w:r>
        <w:t>Rigidity is treated as the only obstruction to convergence.</w:t>
      </w:r>
    </w:p>
    <w:p>
      <w:pPr>
        <w:pStyle w:val="Heading2"/>
      </w:pPr>
      <w:r>
        <w:t>Artifact 67 — The Admissibility Rigidity Cascade Map</w:t>
      </w:r>
    </w:p>
    <w:p>
      <w:pPr>
        <w:pStyle w:val="ListBullet"/>
      </w:pPr>
      <w:r>
        <w:t>Post-threshold dynamics are described once a trajectory exits the admissible region.</w:t>
      </w:r>
    </w:p>
    <w:p>
      <w:pPr>
        <w:pStyle w:val="ListBullet"/>
      </w:pPr>
      <w:r>
        <w:t>Regimes: admissible → strained → violation → blow-up → cascade → collapse → rigid.</w:t>
      </w:r>
    </w:p>
    <w:p>
      <w:pPr>
        <w:pStyle w:val="ListBullet"/>
      </w:pPr>
      <w:r>
        <w:t>A superlinear growth model such as H-dot = aH + bH^2 + cH^3 is used heuristically to describe runaway stress–energy amplification.</w:t>
      </w:r>
    </w:p>
    <w:p>
      <w:pPr>
        <w:pStyle w:val="Heading2"/>
      </w:pPr>
      <w:r>
        <w:t>Artifact 68 — The Admissibility Catastrophe Surface</w:t>
      </w:r>
    </w:p>
    <w:p>
      <w:pPr>
        <w:pStyle w:val="ListBullet"/>
      </w:pPr>
      <w:r>
        <w:t>Admissibility, strain, violation, and rigidity are encoded as regions of a three-dimensional catastrophe surface in (σ,H,κ).</w:t>
      </w:r>
    </w:p>
    <w:p>
      <w:pPr>
        <w:pStyle w:val="ListBullet"/>
      </w:pPr>
      <w:r>
        <w:t>Representative surface: κ = k + a(σ−1/2)^2 + bH + cH^2.</w:t>
      </w:r>
    </w:p>
    <w:p>
      <w:pPr>
        <w:pStyle w:val="ListBullet"/>
      </w:pPr>
      <w:r>
        <w:t>The geometry features an admissible valley, a rising strained sheet, a violation ridge, a catastrophic fold, and a rigidity blow-up wall.</w:t>
      </w:r>
    </w:p>
    <w:p>
      <w:pPr>
        <w:pStyle w:val="Heading2"/>
      </w:pPr>
      <w:r>
        <w:t>Artifact 69 — The Admissibility Catastrophe Cross-Sections</w:t>
      </w:r>
    </w:p>
    <w:p>
      <w:pPr>
        <w:pStyle w:val="ListBullet"/>
      </w:pPr>
      <w:r>
        <w:t>Two-dimensional slices through the catastrophe surface isolate the valley, ridge, fold, and blow-up mechanisms.</w:t>
      </w:r>
    </w:p>
    <w:p>
      <w:pPr>
        <w:pStyle w:val="ListBullet"/>
      </w:pPr>
      <w:r>
        <w:t>Cross-sections considered: σ–κ at fixed H, H–κ at fixed σ, σ–H at fixed κ, together with dedicated fold and blow-up slices.</w:t>
      </w:r>
    </w:p>
    <w:p>
      <w:pPr>
        <w:pStyle w:val="ListBullet"/>
      </w:pPr>
      <w:r>
        <w:t>These slices are presented as diagnostic views of how curvature, Hamiltonian energy, and deviation from the critical line interact in the speculative catastrophe geometry.</w:t>
      </w:r>
    </w:p>
    <w:p>
      <w:pPr>
        <w:pStyle w:val="Heading2"/>
      </w:pPr>
      <w:r>
        <w:t>Appendix note on status</w:t>
      </w:r>
    </w:p>
    <w:p>
      <w:r>
        <w:t>Artifacts 56–69 extend the earlier manuscript into a broad systems-theoretic, geometric, and field-theoretic register.</w:t>
      </w:r>
    </w:p>
    <w:p>
      <w:r>
        <w:t>These sections should be read as conceptual program architecture, not as validated analytic number theory or as a proof of the Riemann Hypothesis.</w:t>
      </w:r>
    </w:p>
    <w:p>
      <w:r>
        <w:t>Their value, if any, lies in suggesting organizational heuristics, candidate invariants, and possible formal questions for later disciplined testing.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fldChar w:fldCharType="begin"/>
      <w:instrText xml:space="preserve"> PAGE </w:instrText>
      <w:fldChar w:fldCharType="separate"/>
      <w:t>1</w:t>
      <w:fldChar w:fldCharType="end"/>
    </w:r>
    <w:r>
      <w:rPr>
        <w:rFonts w:ascii="Times New Roman" w:hAnsi="Times New Roman"/>
        <w:color w:val="555555"/>
        <w:sz w:val="18"/>
      </w:rPr>
      <w:t xml:space="preserve">Canonical Artifacts •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555555"/>
        <w:sz w:val="18"/>
      </w:rPr>
      <w:t>Canonical Artifacts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b/>
      <w:bCs/>
      <w:color w:val="162D54"/>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b/>
      <w:bCs/>
      <w:color w:val="162D54"/>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Times New Roman" w:hAnsi="Times New Roman"/>
      <w:b/>
      <w:bCs/>
      <w:color w:val="162D5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62D54"/>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b w:val="0"/>
      <w:i/>
      <w:iCs/>
      <w:color w:val="5A5A5A"/>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tifactTitle">
    <w:name w:val="Artifact Title"/>
    <w:basedOn w:val="Heading1"/>
    <w:rPr>
      <w:rFonts w:ascii="Times New Roman" w:hAnsi="Times New Roman"/>
      <w:b/>
      <w:sz w:val="32"/>
    </w:rPr>
  </w:style>
  <w:style w:type="paragraph" w:customStyle="1" w:styleId="ArtifactSubhead">
    <w:name w:val="Artifact Subhead"/>
    <w:basedOn w:val="Heading2"/>
    <w:rPr>
      <w:rFonts w:ascii="Times New Roman" w:hAnsi="Times New Roman"/>
      <w:b/>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