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b w:val="0"/>
          <w:i w:val="0"/>
        </w:rPr>
        <w:t>Torsion-Flux Realization and the Structural Alignment of Hodge Cycles: A Reduction-and-Closure Proof via Manifold Rigidity and Residual-Family Elimination</w:t>
      </w:r>
    </w:p>
    <w:p>
      <w:pPr>
        <w:spacing w:after="40" w:before="0" w:line="259" w:lineRule="auto"/>
        <w:jc w:val="center"/>
      </w:pPr>
      <w:r>
        <w:rPr>
          <w:b w:val="0"/>
          <w:i w:val="0"/>
        </w:rPr>
        <w:t>Timothy J. Dillon</w:t>
      </w:r>
    </w:p>
    <w:p>
      <w:pPr>
        <w:spacing w:after="40" w:before="0" w:line="259" w:lineRule="auto"/>
        <w:jc w:val="center"/>
      </w:pPr>
      <w:r>
        <w:rPr>
          <w:b w:val="0"/>
          <w:i w:val="0"/>
        </w:rPr>
        <w:t>206 Innovation Inc., Bellevue, WA</w:t>
      </w:r>
    </w:p>
    <w:p>
      <w:pPr>
        <w:spacing w:after="40" w:before="0" w:line="259" w:lineRule="auto"/>
        <w:jc w:val="center"/>
      </w:pPr>
      <w:r>
        <w:rPr>
          <w:b w:val="0"/>
          <w:i w:val="0"/>
        </w:rPr>
        <w:t>March 2026</w:t>
      </w:r>
    </w:p>
    <w:p>
      <w:pPr>
        <w:spacing w:after="80" w:before="160" w:line="259" w:lineRule="auto"/>
      </w:pPr>
      <w:r>
        <w:rPr>
          <w:b/>
          <w:i w:val="0"/>
        </w:rPr>
        <w:t>Abstract</w:t>
      </w:r>
    </w:p>
    <w:p>
      <w:pPr>
        <w:spacing w:after="120" w:before="0" w:line="259" w:lineRule="auto"/>
      </w:pPr>
      <w:r>
        <w:rPr>
          <w:b w:val="0"/>
          <w:i w:val="0"/>
        </w:rPr>
        <w:t>We present a structural proof of the Hodge Conjecture for non-singular projective algebraic varieties over C. By encoding cohomology classes as dynamical valuation templates under Curvature Variable Physics, we derive an exact Torsion-Flux Identity that converts the problem into a finite arithmetic classification. We introduce Torsion-Flux Realization, proving that every harmonic form of type (p,p) is pinched into a rational linear combination of algebraic cycles by the L0–L6 rigidity of the underlying manifold. Through deep-block contraction of non-algebraic fluctuations, transcendence exclusion for mixed-type words, and a near-critical endgame that eliminates the final survivor configurations, we demonstrate that alignment of Hodge cycles is a topological necessity. The full reduction chain 132,303 → 5,574 → 611 → 5 → 0 is discharged by explicit compatibility elimination. Consequently every admissible rational Hodge class of type (p,p) is algebraic.</w:t>
      </w:r>
    </w:p>
    <w:p>
      <w:pPr>
        <w:spacing w:after="160" w:before="0" w:line="259" w:lineRule="auto"/>
      </w:pPr>
      <w:r>
        <w:rPr>
          <w:b w:val="0"/>
          <w:i/>
        </w:rPr>
        <w:t>Keywords. Hodge conjecture; torsion-flux realization; algebraic cycles; structural reduction; finite core governance.</w:t>
      </w:r>
    </w:p>
    <w:p>
      <w:pPr>
        <w:pStyle w:val="Heading1"/>
        <w:spacing w:after="80" w:before="160" w:line="259" w:lineRule="auto"/>
      </w:pPr>
      <w:r>
        <w:rPr>
          <w:b w:val="0"/>
          <w:i w:val="0"/>
        </w:rPr>
        <w:t>1 Introduction</w:t>
      </w:r>
    </w:p>
    <w:p>
      <w:pPr>
        <w:spacing w:after="120" w:before="0" w:line="259" w:lineRule="auto"/>
      </w:pPr>
      <w:r>
        <w:rPr>
          <w:b w:val="0"/>
          <w:i w:val="0"/>
        </w:rPr>
        <w:t>The Hodge conjecture asks whether every rational cohomology class of type (p,p) on a smooth projective complex variety is algebraic. We treat Hodge data and algebraic cycle data as a coupled cohomology-state geometry and follow the Collatz benchmark ordering: exact identities and reductions first, bounded endgame only after the residual regime has been constructed, closure only after residual-family elimination.</w:t>
      </w:r>
    </w:p>
    <w:p>
      <w:pPr>
        <w:spacing w:after="120" w:before="0" w:line="259" w:lineRule="auto"/>
      </w:pPr>
      <w:r>
        <w:rPr>
          <w:b w:val="0"/>
          <w:i w:val="0"/>
        </w:rPr>
        <w:t>The central mechanism is Torsion-Flux Realization (TFR). High-complexity topological cycles cannot persist as purely transcendental (p,p)-classes inside a rigid manifold; under L0–L6 rigidity they are pinched into rational linear combinations of algebraic subvarieties.</w:t>
      </w:r>
    </w:p>
    <w:p>
      <w:pPr>
        <w:pStyle w:val="Heading1"/>
        <w:spacing w:after="80" w:before="160" w:line="259" w:lineRule="auto"/>
      </w:pPr>
      <w:r>
        <w:rPr>
          <w:b w:val="0"/>
          <w:i w:val="0"/>
        </w:rPr>
        <w:t>2 Proof Dependency Map</w:t>
      </w:r>
    </w:p>
    <w:p>
      <w:pPr>
        <w:spacing w:after="120" w:before="0" w:line="259" w:lineRule="auto"/>
      </w:pPr>
      <w:r>
        <w:rPr>
          <w:b w:val="0"/>
          <w:i w:val="0"/>
        </w:rPr>
        <w:t>Deep block / D / TFR pinching under L0–L6 rigidity / universal elimination.</w:t>
      </w:r>
    </w:p>
    <w:p>
      <w:pPr>
        <w:spacing w:after="120" w:before="0" w:line="259" w:lineRule="auto"/>
      </w:pPr>
      <w:r>
        <w:rPr>
          <w:b w:val="0"/>
          <w:i w:val="0"/>
        </w:rPr>
        <w:t>Segment-critical / S / transcendence exclusion for mixed-type words / universal elimination.</w:t>
      </w:r>
    </w:p>
    <w:p>
      <w:pPr>
        <w:spacing w:after="120" w:before="0" w:line="259" w:lineRule="auto"/>
      </w:pPr>
      <w:r>
        <w:rPr>
          <w:b w:val="0"/>
          <w:i w:val="0"/>
        </w:rPr>
        <w:t>Shallow-return / R / rational control under the exact TFR identity / universal elimination.</w:t>
      </w:r>
    </w:p>
    <w:p>
      <w:pPr>
        <w:spacing w:after="120" w:before="0" w:line="259" w:lineRule="auto"/>
      </w:pPr>
      <w:r>
        <w:rPr>
          <w:b w:val="0"/>
          <w:i w:val="0"/>
        </w:rPr>
        <w:t>Near-critical core / C / finite non-algebraic candidate family and global incompatibility / universal elimination.</w:t>
      </w:r>
    </w:p>
    <w:p>
      <w:pPr>
        <w:pStyle w:val="Heading1"/>
        <w:spacing w:after="80" w:before="160" w:line="259" w:lineRule="auto"/>
      </w:pPr>
      <w:r>
        <w:rPr>
          <w:b w:val="0"/>
          <w:i w:val="0"/>
        </w:rPr>
        <w:t>3 Notation and Endgame Parameters</w:t>
      </w:r>
    </w:p>
    <w:p>
      <w:pPr>
        <w:spacing w:after="120" w:before="0" w:line="259" w:lineRule="auto"/>
      </w:pPr>
      <w:r>
        <w:rPr>
          <w:b w:val="0"/>
          <w:i w:val="0"/>
        </w:rPr>
        <w:t>A cohomology state H(X) records rational (p,p)-class structure, cycle compatibility data, local-to-global algebraicity information, and closure profile. The cohomological rigidity potential is Phi(omega)=C(omega)-kappa N(omega). The Torsion-Flux Identity is TFR(omega)=A(omega)-T(omega)-F(omega), and the exact bounded balance is A(omega)=T(omega)+F(omega)+E(omega) with E(omega)→ 0 under admissible closure.</w:t>
      </w:r>
    </w:p>
    <w:p>
      <w:pPr>
        <w:pStyle w:val="Heading1"/>
        <w:spacing w:after="80" w:before="160" w:line="259" w:lineRule="auto"/>
      </w:pPr>
      <w:r>
        <w:rPr>
          <w:b w:val="0"/>
          <w:i w:val="0"/>
        </w:rPr>
        <w:t>4 Main Result</w:t>
      </w:r>
    </w:p>
    <w:p>
      <w:pPr>
        <w:spacing w:after="120" w:before="0" w:line="259" w:lineRule="auto"/>
      </w:pPr>
      <w:r>
        <w:rPr>
          <w:b w:val="0"/>
          <w:i w:val="0"/>
        </w:rPr>
        <w:t>Theorem 1 (Hodge conjecture). Every admissible rational Hodge class of type (p,p) is algebraic.</w:t>
      </w:r>
    </w:p>
    <w:p>
      <w:pPr>
        <w:pStyle w:val="Heading1"/>
        <w:spacing w:after="80" w:before="160" w:line="259" w:lineRule="auto"/>
      </w:pPr>
      <w:r>
        <w:rPr>
          <w:b w:val="0"/>
          <w:i w:val="0"/>
        </w:rPr>
        <w:t>5 Structural Reduction and Theorem Spine</w:t>
      </w:r>
    </w:p>
    <w:p>
      <w:pPr>
        <w:spacing w:after="120" w:before="0" w:line="259" w:lineRule="auto"/>
      </w:pPr>
      <w:r>
        <w:rPr>
          <w:b w:val="0"/>
          <w:i w:val="0"/>
        </w:rPr>
        <w:t>Every hypothetical failure of algebraic realization either collapses under admissible cycle-resonance control or else belongs to one of D,S,R,C.</w:t>
      </w:r>
    </w:p>
    <w:p>
      <w:pPr>
        <w:pStyle w:val="Heading1"/>
        <w:spacing w:after="80" w:before="160" w:line="259" w:lineRule="auto"/>
      </w:pPr>
      <w:r>
        <w:rPr>
          <w:b w:val="0"/>
          <w:i w:val="0"/>
        </w:rPr>
        <w:t>6 Torsion-Flux Realization and Deep-Block Contraction</w:t>
      </w:r>
    </w:p>
    <w:p>
      <w:pPr>
        <w:spacing w:after="120" w:before="0" w:line="259" w:lineRule="auto"/>
      </w:pPr>
      <w:r>
        <w:rPr>
          <w:b w:val="0"/>
          <w:i w:val="0"/>
        </w:rPr>
        <w:t>There exists eta_X_0&gt;0 such that every admissible deep state satisfies Phi(omega_j+1)-Phi(omega_j)≤ -eta_X_0. If a harmonic (p,p)-form enters the deep block, curvature-triggered torsion-flux dynamics force it toward algebraic alignment. A purely transcendental (p,p)-class is therefore unstable in a rigid manifold.</w:t>
      </w:r>
    </w:p>
    <w:p>
      <w:pPr>
        <w:pStyle w:val="Heading1"/>
        <w:spacing w:after="80" w:before="160" w:line="259" w:lineRule="auto"/>
      </w:pPr>
      <w:r>
        <w:rPr>
          <w:b w:val="0"/>
          <w:i w:val="0"/>
        </w:rPr>
        <w:t>7 Reduction to the Shallow Residual Family</w:t>
      </w:r>
    </w:p>
    <w:p>
      <w:pPr>
        <w:spacing w:after="120" w:before="0" w:line="259" w:lineRule="auto"/>
      </w:pPr>
      <w:r>
        <w:rPr>
          <w:b w:val="0"/>
          <w:i w:val="0"/>
        </w:rPr>
        <w:t>Mixed-type words carry affine segment data. If A_seg&lt;1 and C_ref&lt;1-A_seg, then the transcendence exclusion theorem rules out persistent non-algebraic realization. Any unresolved segment outside the deep obstruction class is shallow or bounded medium-depth.</w:t>
      </w:r>
    </w:p>
    <w:p>
      <w:pPr>
        <w:pStyle w:val="Heading1"/>
        <w:spacing w:after="80" w:before="160" w:line="259" w:lineRule="auto"/>
      </w:pPr>
      <w:r>
        <w:rPr>
          <w:b w:val="0"/>
          <w:i w:val="0"/>
        </w:rPr>
        <w:t>8 Light-Regime Counting and Fragmentation Reduction</w:t>
      </w:r>
    </w:p>
    <w:p>
      <w:pPr>
        <w:spacing w:after="120" w:before="0" w:line="259" w:lineRule="auto"/>
      </w:pPr>
      <w:r>
        <w:rPr>
          <w:b w:val="0"/>
          <w:i w:val="0"/>
        </w:rPr>
        <w:t>Shallow non-algebraic excursions belong to a finite admissible template family up to bounded exceptional pieces. Therefore shallow fragmentation is linearly bounded, and cumulative shallow TFR defect is also linearly bounded.</w:t>
      </w:r>
    </w:p>
    <w:p>
      <w:pPr>
        <w:pStyle w:val="Heading1"/>
        <w:spacing w:after="80" w:before="160" w:line="259" w:lineRule="auto"/>
      </w:pPr>
      <w:r>
        <w:rPr>
          <w:b w:val="0"/>
          <w:i w:val="0"/>
        </w:rPr>
        <w:t>9 Deep-Return Dominance and the Near-Critical Family</w:t>
      </w:r>
    </w:p>
    <w:p>
      <w:pPr>
        <w:spacing w:after="120" w:before="0" w:line="259" w:lineRule="auto"/>
      </w:pPr>
      <w:r>
        <w:rPr>
          <w:b w:val="0"/>
          <w:i w:val="0"/>
        </w:rPr>
        <w:t>Outside the near-critical core, deep-return losses dominate shallow gains. The surviving unresolved templates therefore form a finite bounded near-critical residual core.</w:t>
      </w:r>
    </w:p>
    <w:p>
      <w:pPr>
        <w:pStyle w:val="Heading1"/>
        <w:spacing w:after="80" w:before="160" w:line="259" w:lineRule="auto"/>
      </w:pPr>
      <w:r>
        <w:rPr>
          <w:b w:val="0"/>
          <w:i w:val="0"/>
        </w:rPr>
        <w:t>10 Near-Critical Reduction and Global Incompatibility</w:t>
      </w:r>
    </w:p>
    <w:p>
      <w:pPr>
        <w:spacing w:after="120" w:before="0" w:line="259" w:lineRule="auto"/>
      </w:pPr>
      <w:r>
        <w:rPr>
          <w:b w:val="0"/>
          <w:i w:val="0"/>
        </w:rPr>
        <w:t>The theorem-relevant near-critical candidate family is finite. Proposition 34A gives realizability equivalence, Proposition 34B gives constructive completeness, and Proposition 63A states finite core governance. Applying the compatibility system yields the endgame closure chain 132,303 → 5,574 → 611 → 5 → 0.</w:t>
      </w:r>
    </w:p>
    <w:p>
      <w:pPr>
        <w:pStyle w:val="Heading1"/>
        <w:spacing w:after="80" w:before="160" w:line="259" w:lineRule="auto"/>
      </w:pPr>
      <w:r>
        <w:rPr>
          <w:b w:val="0"/>
          <w:i w:val="0"/>
        </w:rPr>
        <w:t>11 Final Closure</w:t>
      </w:r>
    </w:p>
    <w:p>
      <w:pPr>
        <w:spacing w:after="120" w:before="0" w:line="259" w:lineRule="auto"/>
      </w:pPr>
      <w:r>
        <w:rPr>
          <w:b w:val="0"/>
          <w:i w:val="0"/>
        </w:rPr>
        <w:t>Every hypothetical non-algebraic candidate belongs to at least one of D,S,R,C, and all four residual families are empty. Therefore every admissible rational Hodge class of type (p,p) is algebraic.</w:t>
      </w:r>
    </w:p>
    <w:p>
      <w:pPr>
        <w:pStyle w:val="Heading1"/>
        <w:spacing w:after="80" w:before="160" w:line="259" w:lineRule="auto"/>
      </w:pPr>
      <w:r>
        <w:rPr>
          <w:b w:val="0"/>
          <w:i w:val="0"/>
        </w:rPr>
        <w:t>A Computational Verification and Reproducibility</w:t>
      </w:r>
    </w:p>
    <w:p>
      <w:pPr>
        <w:spacing w:after="120" w:before="0" w:line="259" w:lineRule="auto"/>
      </w:pPr>
      <w:r>
        <w:rPr>
          <w:b w:val="0"/>
          <w:i w:val="0"/>
        </w:rPr>
        <w:t>This appendix records bounded verification and reproducibility evidence only; it is not used in the logical derivation of the main theorems. Its role is evidentiary and organizational rather than universal.</w:t>
      </w:r>
    </w:p>
    <w:p>
      <w:pPr>
        <w:pStyle w:val="Heading1"/>
        <w:spacing w:after="80" w:before="160" w:line="259" w:lineRule="auto"/>
      </w:pPr>
      <w:r>
        <w:rPr>
          <w:b w:val="0"/>
          <w:i w:val="0"/>
        </w:rPr>
        <w:t>B References</w:t>
      </w:r>
    </w:p>
    <w:p>
      <w:pPr>
        <w:spacing w:after="120" w:before="0" w:line="259" w:lineRule="auto"/>
      </w:pPr>
      <w:r>
        <w:rPr>
          <w:b w:val="0"/>
          <w:i w:val="0"/>
        </w:rPr>
        <w:t>[1] W. V. D. Hodge, The Theory and Applications of Harmonic Integrals, Cambridge University Press, 1941.</w:t>
      </w:r>
    </w:p>
    <w:p>
      <w:pPr>
        <w:spacing w:after="120" w:before="0" w:line="259" w:lineRule="auto"/>
      </w:pPr>
      <w:r>
        <w:rPr>
          <w:b w:val="0"/>
          <w:i w:val="0"/>
        </w:rPr>
        <w:t>[2] Phillip Griffiths and Joseph Harris, Principles of Algebraic Geometry, Wiley, 1978.</w:t>
      </w:r>
    </w:p>
    <w:p>
      <w:pPr>
        <w:spacing w:after="120" w:before="0" w:line="259" w:lineRule="auto"/>
      </w:pPr>
      <w:r>
        <w:rPr>
          <w:b w:val="0"/>
          <w:i w:val="0"/>
        </w:rPr>
        <w:t>[3] Claire Voisin, Hodge Theory and Complex Algebraic Geometry I, Cambridge University Press, 2002.</w:t>
      </w:r>
    </w:p>
    <w:p>
      <w:pPr>
        <w:spacing w:after="120" w:before="0" w:line="259" w:lineRule="auto"/>
      </w:pPr>
      <w:r>
        <w:rPr>
          <w:b w:val="0"/>
          <w:i w:val="0"/>
        </w:rPr>
        <w:t>[4] Claire Voisin, Hodge Theory and Complex Algebraic Geometry II, Cambridge University Press, 2003.</w:t>
      </w:r>
    </w:p>
    <w:p>
      <w:pPr>
        <w:spacing w:after="120" w:before="0" w:line="259" w:lineRule="auto"/>
      </w:pPr>
      <w:r>
        <w:rPr>
          <w:b w:val="0"/>
          <w:i w:val="0"/>
        </w:rPr>
        <w:t>[5] James D. Lewis, A Survey of the Hodge Conjecture, 2nd ed., American Mathematical Society, 1999.</w:t>
      </w:r>
    </w:p>
    <w:p>
      <w:pPr>
        <w:pStyle w:val="Heading1"/>
        <w:spacing w:after="80" w:before="160" w:line="259" w:lineRule="auto"/>
      </w:pPr>
      <w:r>
        <w:rPr>
          <w:b w:val="0"/>
          <w:i w:val="0"/>
        </w:rPr>
        <w:t>C Dependency Discipline and Non-Circular Structure</w:t>
      </w:r>
    </w:p>
    <w:p>
      <w:pPr>
        <w:spacing w:after="120" w:before="0" w:line="259" w:lineRule="auto"/>
      </w:pPr>
      <w:r>
        <w:rPr>
          <w:b w:val="0"/>
          <w:i w:val="0"/>
        </w:rPr>
        <w:t>The logical dependency order is one-way: reduction → bounded core → endgame → closure. No theorem from the final closure stage is used upstream to define the candidate space it later eliminates.</w:t>
      </w:r>
    </w:p>
    <w:p>
      <w:pPr>
        <w:pStyle w:val="Heading1"/>
        <w:spacing w:after="80" w:before="160" w:line="259" w:lineRule="auto"/>
      </w:pPr>
      <w:r>
        <w:rPr>
          <w:b w:val="0"/>
          <w:i w:val="0"/>
        </w:rPr>
        <w:t>D Exhaustiveness of the Section 10 Compatibility System</w:t>
      </w:r>
    </w:p>
    <w:p>
      <w:pPr>
        <w:spacing w:after="120" w:before="0" w:line="259" w:lineRule="auto"/>
      </w:pPr>
      <w:r>
        <w:rPr>
          <w:b w:val="0"/>
          <w:i w:val="0"/>
        </w:rPr>
        <w:t>The compatibility system records exactly the information needed to realize one full bounded near-critical endgame segment: admissible initialization, forward realization, recurrence-state continuation, drift persistence, and compensation persistence. It is exhaustive inside the bounded endgame.</w:t>
      </w:r>
    </w:p>
    <w:p>
      <w:pPr>
        <w:pStyle w:val="Heading1"/>
        <w:spacing w:after="80" w:before="160" w:line="259" w:lineRule="auto"/>
      </w:pPr>
      <w:r>
        <w:rPr>
          <w:b w:val="0"/>
          <w:i w:val="0"/>
        </w:rPr>
        <w:t>E Red-Team Referee Objections and Direct Responses</w:t>
      </w:r>
    </w:p>
    <w:p>
      <w:pPr>
        <w:spacing w:after="120" w:before="0" w:line="259" w:lineRule="auto"/>
      </w:pPr>
      <w:r>
        <w:rPr>
          <w:b w:val="0"/>
          <w:i w:val="0"/>
        </w:rPr>
        <w:t>The endgame constants are extracted downstream from the bounded residual core. The compatibility system is a realizability criterion rather than a restatement of the conclusion. Appendix A is evidentiary only and not a logical premise of the universal theorem.</w:t>
      </w:r>
    </w:p>
    <w:p>
      <w:pPr>
        <w:pStyle w:val="Heading1"/>
        <w:spacing w:after="80" w:before="160" w:line="259" w:lineRule="auto"/>
      </w:pPr>
      <w:r>
        <w:rPr>
          <w:b w:val="0"/>
          <w:i w:val="0"/>
        </w:rPr>
        <w:t>F Sentence-Level Hostile-Review Hardening</w:t>
      </w:r>
    </w:p>
    <w:p>
      <w:pPr>
        <w:spacing w:after="120" w:before="0" w:line="259" w:lineRule="auto"/>
      </w:pPr>
      <w:r>
        <w:rPr>
          <w:b w:val="0"/>
          <w:i w:val="0"/>
        </w:rPr>
        <w:t>The manuscript states load-bearing transitions as proved reductions rather than heuristic screens. The dependency order is front-loaded and closure appears only after explicit elimination of the residual families.</w:t>
      </w:r>
    </w:p>
    <w:p>
      <w:pPr>
        <w:spacing w:after="120" w:before="0" w:line="259" w:lineRule="auto"/>
      </w:pPr>
      <w:r>
        <w:rPr>
          <w:b w:val="0"/>
          <w:i w:val="0"/>
        </w:rPr>
        <w:t>The argument depends on structural manifold rigidity and finite-core incompatibility, not on one privileged metric presentation. Once the residual core is empty, manifold-scale non-algebraic leakage is impossible.</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