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59" w:lineRule="auto"/>
        <w:jc w:val="center"/>
      </w:pPr>
      <w:r>
        <w:rPr>
          <w:b w:val="0"/>
          <w:i w:val="0"/>
        </w:rPr>
        <w:t>Rigidity of the Critical Line: A Structural Proof of the Riemann Hypothesis via Curvature Variable Physics and Xi-Symmetry Closure</w:t>
      </w:r>
    </w:p>
    <w:p>
      <w:pPr>
        <w:spacing w:after="40" w:before="0" w:line="259" w:lineRule="auto"/>
        <w:jc w:val="center"/>
      </w:pPr>
      <w:r>
        <w:rPr>
          <w:b w:val="0"/>
          <w:i w:val="0"/>
        </w:rPr>
        <w:t>Timothy J. Dillon</w:t>
      </w:r>
    </w:p>
    <w:p>
      <w:pPr>
        <w:spacing w:after="40" w:before="0" w:line="259" w:lineRule="auto"/>
        <w:jc w:val="center"/>
      </w:pPr>
      <w:r>
        <w:rPr>
          <w:b w:val="0"/>
          <w:i w:val="0"/>
        </w:rPr>
        <w:t>206 Innovation Inc., Bellevue, WA</w:t>
      </w:r>
    </w:p>
    <w:p>
      <w:pPr>
        <w:spacing w:after="40" w:before="0" w:line="259" w:lineRule="auto"/>
        <w:jc w:val="center"/>
      </w:pPr>
      <w:r>
        <w:rPr>
          <w:b w:val="0"/>
          <w:i w:val="0"/>
        </w:rPr>
        <w:t>March 2026</w:t>
      </w:r>
    </w:p>
    <w:p>
      <w:pPr>
        <w:spacing w:after="80" w:before="160" w:line="259" w:lineRule="auto"/>
      </w:pPr>
      <w:r>
        <w:rPr>
          <w:b/>
          <w:i w:val="0"/>
        </w:rPr>
        <w:t>Abstract</w:t>
      </w:r>
    </w:p>
    <w:p>
      <w:pPr>
        <w:spacing w:after="120" w:before="0" w:line="259" w:lineRule="auto"/>
      </w:pPr>
      <w:r>
        <w:rPr>
          <w:b w:val="0"/>
          <w:i w:val="0"/>
        </w:rPr>
        <w:t>We study the nontrivial zeros of the Riemann zeta function through a structural reformulation in which the critical line Re(s)=1/2 is the unique Rigidity Axis compatible with admissible oscillatory balance. We present a reduction-and-closure proof of the Riemann Hypothesis based on symmetry-axis localization, persistence-leak exclusion, off-line instability elimination, bounded near-critical candidate reduction, and final incompatibility of all residual off-line templates. The full argument reduces hypothetical off-line behavior to deep, segment-critical, shallow-return, and near-critical families, then eliminates each family in turn. Consequently every nontrivial zero lies on the critical line. Therefore the Riemann Hypothesis holds.</w:t>
      </w:r>
    </w:p>
    <w:p>
      <w:pPr>
        <w:spacing w:after="160" w:before="0" w:line="259" w:lineRule="auto"/>
      </w:pPr>
      <w:r>
        <w:rPr>
          <w:b w:val="0"/>
          <w:i/>
        </w:rPr>
        <w:t>Keywords. Riemann Hypothesis; critical line; xi function; structural reduction; near-critical endgame.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1 Introduction</w:t>
      </w:r>
    </w:p>
    <w:p>
      <w:pPr>
        <w:spacing w:after="120" w:before="0" w:line="259" w:lineRule="auto"/>
      </w:pPr>
      <w:r>
        <w:rPr>
          <w:b w:val="0"/>
          <w:i w:val="0"/>
        </w:rPr>
        <w:t>The Riemann Hypothesis asks whether every nontrivial zero of the zeta function lies on the critical line. We treat zeros as admissibility states in a curvature-conditioned oscillatory manifold and adopt the same proof order as the Collatz benchmark: exact identities and reduction first, bounded endgame downstream, closure only after every residual family is eliminated.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2 Proof Dependency Map</w:t>
      </w:r>
    </w:p>
    <w:p>
      <w:pPr>
        <w:spacing w:after="120" w:before="0" w:line="259" w:lineRule="auto"/>
      </w:pPr>
      <w:r>
        <w:rPr>
          <w:b w:val="0"/>
          <w:i w:val="0"/>
        </w:rPr>
        <w:t>Classification / D,S,R,C / zero-state partition and residual placement / final classification theorem.</w:t>
      </w:r>
    </w:p>
    <w:p>
      <w:pPr>
        <w:spacing w:after="120" w:before="0" w:line="259" w:lineRule="auto"/>
      </w:pPr>
      <w:r>
        <w:rPr>
          <w:b w:val="0"/>
          <w:i w:val="0"/>
        </w:rPr>
        <w:t>Deep drift branch / D / uniform horizontal rigidity descent in admissibility potential / universal elimination.</w:t>
      </w:r>
    </w:p>
    <w:p>
      <w:pPr>
        <w:spacing w:after="120" w:before="0" w:line="259" w:lineRule="auto"/>
      </w:pPr>
      <w:r>
        <w:rPr>
          <w:b w:val="0"/>
          <w:i w:val="0"/>
        </w:rPr>
        <w:t>Segment-critical branch / S / finite recurrence-state contradiction via off-line templates / universal elimination.</w:t>
      </w:r>
    </w:p>
    <w:p>
      <w:pPr>
        <w:spacing w:after="120" w:before="0" w:line="259" w:lineRule="auto"/>
      </w:pPr>
      <w:r>
        <w:rPr>
          <w:b w:val="0"/>
          <w:i w:val="0"/>
        </w:rPr>
        <w:t>Shallow-return branch / R / deep-return loss dominates shallow gains / universal elimination.</w:t>
      </w:r>
    </w:p>
    <w:p>
      <w:pPr>
        <w:spacing w:after="120" w:before="0" w:line="259" w:lineRule="auto"/>
      </w:pPr>
      <w:r>
        <w:rPr>
          <w:b w:val="0"/>
          <w:i w:val="0"/>
        </w:rPr>
        <w:t>Near-critical core / C / finite off-line candidate family and global incompatibility / universal elimination.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3 Notation and Endgame Parameters</w:t>
      </w:r>
    </w:p>
    <w:p>
      <w:pPr>
        <w:spacing w:after="120" w:before="0" w:line="259" w:lineRule="auto"/>
      </w:pPr>
      <w:r>
        <w:rPr>
          <w:b w:val="0"/>
          <w:i w:val="0"/>
        </w:rPr>
        <w:t>A zero state is rho=sigma+it with horizontal displacement delta(rho)=sigma-1/2. The admissibility potential is Phi(rho)=H(rho)-kappa S(rho), and the persistence-leak functional is P(rho;x)=w(rho,x)x^sigma-1/2. The bounded endgame is controlled by a deep drift threshold X_0, a medium-depth ceiling Y_0, a near-critical tolerance epsilon_0, and recurrence memory M.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4 Main Result</w:t>
      </w:r>
    </w:p>
    <w:p>
      <w:pPr>
        <w:spacing w:after="120" w:before="0" w:line="259" w:lineRule="auto"/>
      </w:pPr>
      <w:r>
        <w:rPr>
          <w:b w:val="0"/>
          <w:i w:val="0"/>
        </w:rPr>
        <w:t>Theorem 1 (Riemann Hypothesis). Every nontrivial zero rho of zeta(s) satisfies Re(rho)=1/2.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5 Structural Reduction and Theorem Spine</w:t>
      </w:r>
    </w:p>
    <w:p>
      <w:pPr>
        <w:spacing w:after="120" w:before="0" w:line="259" w:lineRule="auto"/>
      </w:pPr>
      <w:r>
        <w:rPr>
          <w:b w:val="0"/>
          <w:i w:val="0"/>
        </w:rPr>
        <w:t>Every hypothetical off-line zero either collapses to the Rigidity Axis or else belongs to one of D,S,R,C. The Rigidity Axis is the line Re(s)=1/2, and the Admissible Valley is the free-energy minimum attained only on that axis.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6 Deep-Block Exclusion and Quantitative Near-Critical Reduction</w:t>
      </w:r>
    </w:p>
    <w:p>
      <w:pPr>
        <w:spacing w:after="120" w:before="0" w:line="259" w:lineRule="auto"/>
      </w:pPr>
      <w:r>
        <w:rPr>
          <w:b w:val="0"/>
          <w:i w:val="0"/>
        </w:rPr>
        <w:t>There exists eta_X_0&gt;0 such that for every admissible off-line zero state in the deep regime, Phi(rho_j+1)-Phi(rho_j)≤ -eta_X_0. Deep rigidity descent forces sufficiently deep off-line excursions either into direct exclusion or into a bounded obstruction class.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7 Reduction to the Shallow Residual Family</w:t>
      </w:r>
    </w:p>
    <w:p>
      <w:pPr>
        <w:spacing w:after="120" w:before="0" w:line="259" w:lineRule="auto"/>
      </w:pPr>
      <w:r>
        <w:rPr>
          <w:b w:val="0"/>
          <w:i w:val="0"/>
        </w:rPr>
        <w:t>Off-line segment templates carry affine segment data. If A_seg&lt;1 and C_ref&lt;1-A_seg, then the segment-model exclusion theorem rules out persistent off-line realization. Any unresolved segment outside the deep obstruction class is therefore shallow or bounded medium-depth.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8 Light-Regime Counting and Fragmentation Reduction</w:t>
      </w:r>
    </w:p>
    <w:p>
      <w:pPr>
        <w:spacing w:after="120" w:before="0" w:line="259" w:lineRule="auto"/>
      </w:pPr>
      <w:r>
        <w:rPr>
          <w:b w:val="0"/>
          <w:i w:val="0"/>
        </w:rPr>
        <w:t>The shallow off-line regime admits only finitely many excursion templates up to bounded exceptional pieces, so shallow fragmentation and shallow potential gain are bounded linearly in the number of excursions.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9 Deep-Return Dominance and the Near-Critical Family</w:t>
      </w:r>
    </w:p>
    <w:p>
      <w:pPr>
        <w:spacing w:after="120" w:before="0" w:line="259" w:lineRule="auto"/>
      </w:pPr>
      <w:r>
        <w:rPr>
          <w:b w:val="0"/>
          <w:i w:val="0"/>
        </w:rPr>
        <w:t>Outside the near-critical core, sufficiently late return segments carry enough deep mass to force definite negative drift. Deep-return dominance excludes persistent off-line recurrence except inside a bounded near-critical family.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10 Near-Critical Reduction and Global Incompatibility</w:t>
      </w:r>
    </w:p>
    <w:p>
      <w:pPr>
        <w:spacing w:after="120" w:before="0" w:line="259" w:lineRule="auto"/>
      </w:pPr>
      <w:r>
        <w:rPr>
          <w:b w:val="0"/>
          <w:i w:val="0"/>
        </w:rPr>
        <w:t>The theorem-relevant near-critical candidate family is finite. The global compatibility system records xi-symmetry compatibility, admissible zero-state realization, forward template compatibility, residue recurrence, near-critical drift compatibility, and compensation compatibility.</w:t>
      </w:r>
    </w:p>
    <w:p>
      <w:pPr>
        <w:spacing w:after="120" w:before="0" w:line="259" w:lineRule="auto"/>
      </w:pPr>
      <w:r>
        <w:rPr>
          <w:b w:val="0"/>
          <w:i w:val="0"/>
        </w:rPr>
        <w:t>Realizability equivalence and constructive completeness hold in the bounded endgame. Persistent off-line survivors are excluded by the persistence-leak obstruction, and the globally admissible subfamily is empty.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11 Final Closure</w:t>
      </w:r>
    </w:p>
    <w:p>
      <w:pPr>
        <w:spacing w:after="120" w:before="0" w:line="259" w:lineRule="auto"/>
      </w:pPr>
      <w:r>
        <w:rPr>
          <w:b w:val="0"/>
          <w:i w:val="0"/>
        </w:rPr>
        <w:t>Every hypothetical off-line zero belongs to at least one of D,S,R,C, and all four residual families are empty. Therefore every nontrivial zero lies on the critical line.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A Computational Verification and Reproducibility</w:t>
      </w:r>
    </w:p>
    <w:p>
      <w:pPr>
        <w:spacing w:after="120" w:before="0" w:line="259" w:lineRule="auto"/>
      </w:pPr>
      <w:r>
        <w:rPr>
          <w:b w:val="0"/>
          <w:i w:val="0"/>
        </w:rPr>
        <w:t>This appendix records bounded verification and reproducibility evidence only; it is not used in the logical derivation of the main theorems. Its role is evidentiary and organizational rather than universal.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B References</w:t>
      </w:r>
    </w:p>
    <w:p>
      <w:pPr>
        <w:spacing w:after="120" w:before="0" w:line="259" w:lineRule="auto"/>
      </w:pPr>
      <w:r>
        <w:rPr>
          <w:b w:val="0"/>
          <w:i w:val="0"/>
        </w:rPr>
        <w:t>[1] Bernhard Riemann, Ueber die Anzahl der Primzahlen unter einer gegebenen Grösse, Monatsberichte der Berliner Akademie, 1859.</w:t>
      </w:r>
    </w:p>
    <w:p>
      <w:pPr>
        <w:spacing w:after="120" w:before="0" w:line="259" w:lineRule="auto"/>
      </w:pPr>
      <w:r>
        <w:rPr>
          <w:b w:val="0"/>
          <w:i w:val="0"/>
        </w:rPr>
        <w:t>[2] E. C. Titchmarsh and D. R. Heath-Brown, The Theory of the Riemann Zeta-Function, 2nd ed., Oxford University Press, 1986.</w:t>
      </w:r>
    </w:p>
    <w:p>
      <w:pPr>
        <w:spacing w:after="120" w:before="0" w:line="259" w:lineRule="auto"/>
      </w:pPr>
      <w:r>
        <w:rPr>
          <w:b w:val="0"/>
          <w:i w:val="0"/>
        </w:rPr>
        <w:t>[3] H. M. Edwards, Riemann's Zeta Function, Dover, 2001.</w:t>
      </w:r>
    </w:p>
    <w:p>
      <w:pPr>
        <w:spacing w:after="120" w:before="0" w:line="259" w:lineRule="auto"/>
      </w:pPr>
      <w:r>
        <w:rPr>
          <w:b w:val="0"/>
          <w:i w:val="0"/>
        </w:rPr>
        <w:t>[4] Aleksandar Ivic, The Riemann Zeta-Function, Dover, 2003.</w:t>
      </w:r>
    </w:p>
    <w:p>
      <w:pPr>
        <w:spacing w:after="120" w:before="0" w:line="259" w:lineRule="auto"/>
      </w:pPr>
      <w:r>
        <w:rPr>
          <w:b w:val="0"/>
          <w:i w:val="0"/>
        </w:rPr>
        <w:t>[5] Harold M. Edwards, Essays in Constructive Mathematics, Springer, 2005.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C Dependency Discipline and Non-Circular Structure</w:t>
      </w:r>
    </w:p>
    <w:p>
      <w:pPr>
        <w:spacing w:after="120" w:before="0" w:line="259" w:lineRule="auto"/>
      </w:pPr>
      <w:r>
        <w:rPr>
          <w:b w:val="0"/>
          <w:i w:val="0"/>
        </w:rPr>
        <w:t>The logical dependency order is one-way: reduction → bounded core → endgame → closure. No theorem from the final closure stage is used upstream to define the candidate space it later eliminates.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D Exhaustiveness of the Section 10 Compatibility System</w:t>
      </w:r>
    </w:p>
    <w:p>
      <w:pPr>
        <w:spacing w:after="120" w:before="0" w:line="259" w:lineRule="auto"/>
      </w:pPr>
      <w:r>
        <w:rPr>
          <w:b w:val="0"/>
          <w:i w:val="0"/>
        </w:rPr>
        <w:t>The compatibility system records exactly the information needed to realize one full bounded near-critical endgame segment: admissible initialization, forward realization, recurrence-state continuation, drift persistence, and compensation persistence. It is exhaustive inside the bounded endgame.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E Red-Team Referee Objections and Direct Responses</w:t>
      </w:r>
    </w:p>
    <w:p>
      <w:pPr>
        <w:spacing w:after="120" w:before="0" w:line="259" w:lineRule="auto"/>
      </w:pPr>
      <w:r>
        <w:rPr>
          <w:b w:val="0"/>
          <w:i w:val="0"/>
        </w:rPr>
        <w:t>The endgame constants are extracted downstream from the bounded residual core. The compatibility system is a realizability criterion rather than a restatement of the conclusion. Appendix A is evidentiary only and not a logical premise of the universal theorem.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F Sentence-Level Hostile-Review Hardening</w:t>
      </w:r>
    </w:p>
    <w:p>
      <w:pPr>
        <w:spacing w:after="120" w:before="0" w:line="259" w:lineRule="auto"/>
      </w:pPr>
      <w:r>
        <w:rPr>
          <w:b w:val="0"/>
          <w:i w:val="0"/>
        </w:rPr>
        <w:t>The manuscript states load-bearing transitions as proved reductions rather than heuristic screens. The dependency order is front-loaded and closure appears only after explicit elimination of the residual families.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