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6FE" w:rsidRPr="002B23FA" w:rsidRDefault="007C56FE" w:rsidP="007C56FE">
      <w:pPr>
        <w:jc w:val="center"/>
        <w:rPr>
          <w:rFonts w:ascii="Arial" w:hAnsi="Arial" w:cs="Arial"/>
          <w:sz w:val="44"/>
        </w:rPr>
      </w:pPr>
      <w:r w:rsidRPr="002B23FA">
        <w:rPr>
          <w:rFonts w:ascii="Arial" w:hAnsi="Arial" w:cs="Arial"/>
          <w:sz w:val="44"/>
        </w:rPr>
        <w:t>UNIVERSIDAD POLITECNICA DE LA ZONA METROPOLITNA DE GUADLAJARA</w:t>
      </w:r>
    </w:p>
    <w:p w:rsidR="007C56FE" w:rsidRDefault="007C56FE" w:rsidP="007C56FE">
      <w:pPr>
        <w:jc w:val="center"/>
      </w:pPr>
      <w:r>
        <w:rPr>
          <w:noProof/>
          <w:lang w:eastAsia="es-MX"/>
        </w:rPr>
        <w:drawing>
          <wp:inline distT="0" distB="0" distL="0" distR="0" wp14:anchorId="409FF675" wp14:editId="53BEC882">
            <wp:extent cx="3436883" cy="34368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5">
                      <a:extLst>
                        <a:ext uri="{28A0092B-C50C-407E-A947-70E740481C1C}">
                          <a14:useLocalDpi xmlns:a14="http://schemas.microsoft.com/office/drawing/2010/main" val="0"/>
                        </a:ext>
                      </a:extLst>
                    </a:blip>
                    <a:stretch>
                      <a:fillRect/>
                    </a:stretch>
                  </pic:blipFill>
                  <pic:spPr>
                    <a:xfrm>
                      <a:off x="0" y="0"/>
                      <a:ext cx="3442359" cy="3442359"/>
                    </a:xfrm>
                    <a:prstGeom prst="rect">
                      <a:avLst/>
                    </a:prstGeom>
                  </pic:spPr>
                </pic:pic>
              </a:graphicData>
            </a:graphic>
          </wp:inline>
        </w:drawing>
      </w:r>
    </w:p>
    <w:p w:rsidR="007C56FE" w:rsidRDefault="007C56FE" w:rsidP="007C56FE">
      <w:pPr>
        <w:jc w:val="center"/>
      </w:pPr>
    </w:p>
    <w:p w:rsidR="007C56FE" w:rsidRDefault="007C56FE" w:rsidP="007C56FE">
      <w:pPr>
        <w:jc w:val="center"/>
      </w:pPr>
      <w:r>
        <w:t>ENCISO GUERRERO BENJAMIN SALVADOR</w:t>
      </w:r>
    </w:p>
    <w:p w:rsidR="007C56FE" w:rsidRDefault="007C56FE" w:rsidP="007C56FE">
      <w:pPr>
        <w:jc w:val="center"/>
      </w:pPr>
      <w:r>
        <w:t xml:space="preserve">AUTOMATIZACION INDUSTRIAL </w:t>
      </w:r>
    </w:p>
    <w:p w:rsidR="007C56FE" w:rsidRDefault="007C56FE" w:rsidP="007C56FE">
      <w:pPr>
        <w:jc w:val="center"/>
      </w:pPr>
      <w:r>
        <w:t xml:space="preserve">TAREA 2-PROCESOS </w:t>
      </w:r>
      <w:r>
        <w:t>DE AUTOMATIZACION</w:t>
      </w: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center"/>
      </w:pPr>
    </w:p>
    <w:p w:rsidR="007C56FE" w:rsidRDefault="007C56FE" w:rsidP="007C56FE">
      <w:pPr>
        <w:jc w:val="right"/>
      </w:pPr>
      <w:r>
        <w:t>19/05/19</w:t>
      </w:r>
    </w:p>
    <w:p w:rsidR="00B70C28" w:rsidRDefault="007C56FE">
      <w:pPr>
        <w:rPr>
          <w:rFonts w:ascii="Arial" w:hAnsi="Arial" w:cs="Arial"/>
          <w:sz w:val="28"/>
        </w:rPr>
      </w:pPr>
      <w:r w:rsidRPr="007C56FE">
        <w:rPr>
          <w:rFonts w:ascii="Arial" w:hAnsi="Arial" w:cs="Arial"/>
          <w:sz w:val="28"/>
        </w:rPr>
        <w:lastRenderedPageBreak/>
        <w:t>Procesos de automatización.</w:t>
      </w:r>
    </w:p>
    <w:p w:rsidR="007C56FE" w:rsidRDefault="007C56FE" w:rsidP="00484F9D">
      <w:pPr>
        <w:jc w:val="both"/>
        <w:rPr>
          <w:rFonts w:ascii="Arial" w:hAnsi="Arial" w:cs="Arial"/>
          <w:sz w:val="24"/>
        </w:rPr>
      </w:pPr>
      <w:r w:rsidRPr="007C56FE">
        <w:rPr>
          <w:rFonts w:ascii="Arial" w:hAnsi="Arial" w:cs="Arial"/>
          <w:sz w:val="24"/>
        </w:rPr>
        <w:t>Fases para la puesta en marcha de un proyecto de automatización</w:t>
      </w:r>
      <w:r>
        <w:rPr>
          <w:rFonts w:ascii="Arial" w:hAnsi="Arial" w:cs="Arial"/>
          <w:sz w:val="24"/>
        </w:rPr>
        <w:t>.</w:t>
      </w:r>
    </w:p>
    <w:p w:rsidR="00902DD7" w:rsidRDefault="007C56FE" w:rsidP="00484F9D">
      <w:pPr>
        <w:jc w:val="both"/>
        <w:rPr>
          <w:rFonts w:ascii="Arial" w:hAnsi="Arial" w:cs="Arial"/>
          <w:sz w:val="24"/>
        </w:rPr>
      </w:pPr>
      <w:r>
        <w:rPr>
          <w:rFonts w:ascii="Arial" w:hAnsi="Arial" w:cs="Arial"/>
          <w:sz w:val="24"/>
        </w:rPr>
        <w:t xml:space="preserve">Existen diversos procesos de automatización que requieren de la colaboración entre los diversos departamentos de una empresa (gestión, logística, automatización, distribución, etc.). </w:t>
      </w:r>
    </w:p>
    <w:p w:rsidR="00484F9D" w:rsidRDefault="007C56FE" w:rsidP="00484F9D">
      <w:pPr>
        <w:jc w:val="both"/>
        <w:rPr>
          <w:rFonts w:ascii="Arial" w:hAnsi="Arial" w:cs="Arial"/>
          <w:sz w:val="24"/>
        </w:rPr>
      </w:pPr>
      <w:r>
        <w:rPr>
          <w:rFonts w:ascii="Arial" w:hAnsi="Arial" w:cs="Arial"/>
          <w:sz w:val="24"/>
        </w:rPr>
        <w:t>En esta sección se enfoca el problema en concreto de la parte de automatización</w:t>
      </w:r>
      <w:r w:rsidR="00484F9D">
        <w:rPr>
          <w:rFonts w:ascii="Arial" w:hAnsi="Arial" w:cs="Arial"/>
          <w:sz w:val="24"/>
        </w:rPr>
        <w:t>, desde el punto de vista de trabajo que debe realizar el in</w:t>
      </w:r>
      <w:bookmarkStart w:id="0" w:name="_GoBack"/>
      <w:bookmarkEnd w:id="0"/>
      <w:r w:rsidR="00484F9D">
        <w:rPr>
          <w:rFonts w:ascii="Arial" w:hAnsi="Arial" w:cs="Arial"/>
          <w:sz w:val="24"/>
        </w:rPr>
        <w:t>geniero/ingeniera técnica. El marco metodológico costa de las fases siguientes que el operario debe realizar.</w:t>
      </w:r>
    </w:p>
    <w:p w:rsidR="00484F9D" w:rsidRDefault="00484F9D">
      <w:pPr>
        <w:rPr>
          <w:rFonts w:ascii="Arial" w:hAnsi="Arial" w:cs="Arial"/>
          <w:sz w:val="24"/>
        </w:rPr>
      </w:pPr>
      <w:r>
        <w:rPr>
          <w:rFonts w:ascii="Arial" w:hAnsi="Arial" w:cs="Arial"/>
          <w:sz w:val="24"/>
        </w:rPr>
        <w:t>-Automatización</w:t>
      </w:r>
    </w:p>
    <w:p w:rsidR="00484F9D" w:rsidRDefault="00484F9D">
      <w:pPr>
        <w:rPr>
          <w:rFonts w:ascii="Arial" w:hAnsi="Arial" w:cs="Arial"/>
          <w:sz w:val="24"/>
        </w:rPr>
      </w:pPr>
      <w:r>
        <w:rPr>
          <w:rFonts w:ascii="Arial" w:hAnsi="Arial" w:cs="Arial"/>
          <w:sz w:val="24"/>
        </w:rPr>
        <w:t>-Supervisión</w:t>
      </w:r>
    </w:p>
    <w:p w:rsidR="00902DD7" w:rsidRDefault="00484F9D">
      <w:pPr>
        <w:rPr>
          <w:rFonts w:ascii="Arial" w:hAnsi="Arial" w:cs="Arial"/>
          <w:sz w:val="24"/>
        </w:rPr>
      </w:pPr>
      <w:r>
        <w:rPr>
          <w:rFonts w:ascii="Arial" w:hAnsi="Arial" w:cs="Arial"/>
          <w:sz w:val="24"/>
        </w:rPr>
        <w:t xml:space="preserve">-Interacción </w:t>
      </w:r>
    </w:p>
    <w:p w:rsidR="00484F9D" w:rsidRDefault="00484F9D">
      <w:pPr>
        <w:rPr>
          <w:rFonts w:ascii="Arial" w:hAnsi="Arial" w:cs="Arial"/>
          <w:sz w:val="24"/>
        </w:rPr>
      </w:pPr>
      <w:r>
        <w:rPr>
          <w:rFonts w:ascii="Arial" w:hAnsi="Arial" w:cs="Arial"/>
          <w:sz w:val="24"/>
        </w:rPr>
        <w:t>-Implementación</w:t>
      </w:r>
    </w:p>
    <w:p w:rsidR="00484F9D" w:rsidRDefault="00484F9D">
      <w:pPr>
        <w:rPr>
          <w:rFonts w:ascii="Arial" w:hAnsi="Arial" w:cs="Arial"/>
          <w:sz w:val="24"/>
        </w:rPr>
      </w:pPr>
      <w:r>
        <w:rPr>
          <w:rFonts w:ascii="Arial" w:hAnsi="Arial" w:cs="Arial"/>
          <w:sz w:val="24"/>
        </w:rPr>
        <w:t>-pruebas</w:t>
      </w:r>
    </w:p>
    <w:p w:rsidR="00484F9D" w:rsidRDefault="00484F9D">
      <w:pPr>
        <w:rPr>
          <w:rFonts w:ascii="Arial" w:hAnsi="Arial" w:cs="Arial"/>
          <w:sz w:val="24"/>
        </w:rPr>
      </w:pPr>
    </w:p>
    <w:p w:rsidR="00902DD7" w:rsidRPr="00902DD7" w:rsidRDefault="00484F9D"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Pr>
          <w:rFonts w:ascii="Arial" w:hAnsi="Arial" w:cs="Arial"/>
          <w:sz w:val="24"/>
        </w:rPr>
        <w:t xml:space="preserve"> </w:t>
      </w:r>
      <w:r w:rsidR="00902DD7" w:rsidRPr="00902DD7">
        <w:rPr>
          <w:rFonts w:ascii="Arial" w:eastAsia="Times New Roman" w:hAnsi="Arial" w:cs="Arial"/>
          <w:sz w:val="24"/>
          <w:szCs w:val="23"/>
          <w:lang w:val="es-ES" w:eastAsia="es-MX"/>
        </w:rPr>
        <w:t>La optimización de los procesos de producción: reduciendo el ciclo de producción, mejorando la carga del equipo, disminuyendo los recursos de las acciones.</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Seguimiento y control de resultados en tiempo real, tanto en el aspecto general como de forma detallada, facilitando la toma de decisiones. Vea el siguiente video (en inglés), como es posible gestionar un proceso a través de un panel de gestión.</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Trazabilidad del proceso – ya sea concluido o en curso.</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La automatización de procesos puede vincular las bases de datos de todos los sectores de la empresa (por ejemplo: contabilidad, recursos humanos, inventario, ventas y representantes regionales) en un sistema de información común. Esto reduce el número de errores, evita errores de comunicación y aumenta la velocidad del procesamiento de datos.</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Definir, configurar y estandarizar los indicadores de rendimiento de los negocios.</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Obtener informes, en cualquier momento, consolidados con indicadores (documentados) sumamente útiles para la gestión.</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Identificar y remediar los puntos ineficiencia, desperdicios y mala aplicación de los recursos.</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 xml:space="preserve">Implementación de </w:t>
      </w:r>
      <w:hyperlink r:id="rId6" w:tgtFrame="_blank" w:history="1">
        <w:r w:rsidRPr="00902DD7">
          <w:rPr>
            <w:rFonts w:ascii="Arial" w:eastAsia="Times New Roman" w:hAnsi="Arial" w:cs="Arial"/>
            <w:bCs/>
            <w:sz w:val="24"/>
            <w:szCs w:val="23"/>
            <w:lang w:val="es-ES" w:eastAsia="es-MX"/>
          </w:rPr>
          <w:t>flujo de trabajo</w:t>
        </w:r>
      </w:hyperlink>
      <w:r w:rsidRPr="00902DD7">
        <w:rPr>
          <w:rFonts w:ascii="Arial" w:eastAsia="Times New Roman" w:hAnsi="Arial" w:cs="Arial"/>
          <w:sz w:val="24"/>
          <w:szCs w:val="23"/>
          <w:lang w:val="es-ES" w:eastAsia="es-MX"/>
        </w:rPr>
        <w:t xml:space="preserve"> para eliminar errores e inconsistencias del proceso.</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lastRenderedPageBreak/>
        <w:t>Aumento significativo de la velocidad de ejecución – reducción significativa de tiempo.</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Eliminación del tiempo entre las actividades.</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 xml:space="preserve">Una mayor coherencia en la aplicación de las normas de </w:t>
      </w:r>
      <w:hyperlink r:id="rId7" w:tgtFrame="_blank" w:history="1">
        <w:r w:rsidRPr="00902DD7">
          <w:rPr>
            <w:rFonts w:ascii="Arial" w:eastAsia="Times New Roman" w:hAnsi="Arial" w:cs="Arial"/>
            <w:bCs/>
            <w:sz w:val="24"/>
            <w:szCs w:val="23"/>
            <w:lang w:val="es-ES" w:eastAsia="es-MX"/>
          </w:rPr>
          <w:t>gestión empresarial</w:t>
        </w:r>
      </w:hyperlink>
      <w:r w:rsidRPr="00902DD7">
        <w:rPr>
          <w:rFonts w:ascii="Arial" w:eastAsia="Times New Roman" w:hAnsi="Arial" w:cs="Arial"/>
          <w:bCs/>
          <w:sz w:val="24"/>
          <w:szCs w:val="23"/>
          <w:lang w:val="es-ES" w:eastAsia="es-MX"/>
        </w:rPr>
        <w:t>.</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Eliminación del tránsito, acumulación y costes de impresión y papel.</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sz w:val="24"/>
          <w:szCs w:val="23"/>
          <w:lang w:val="es-ES" w:eastAsia="es-MX"/>
        </w:rPr>
      </w:pPr>
      <w:r w:rsidRPr="00902DD7">
        <w:rPr>
          <w:rFonts w:ascii="Arial" w:eastAsia="Times New Roman" w:hAnsi="Arial" w:cs="Arial"/>
          <w:sz w:val="24"/>
          <w:szCs w:val="23"/>
          <w:lang w:val="es-ES" w:eastAsia="es-MX"/>
        </w:rPr>
        <w:t>Permite el uso de diferentes sistemas de diferentes plataformas (integración) sin que el empleado tenga que memorizar las pantallas que debe utilizar (las pantallas están disponibles de forma automática).</w:t>
      </w:r>
    </w:p>
    <w:p w:rsidR="00902DD7" w:rsidRPr="00902DD7" w:rsidRDefault="00902DD7" w:rsidP="00902DD7">
      <w:pPr>
        <w:numPr>
          <w:ilvl w:val="0"/>
          <w:numId w:val="1"/>
        </w:numPr>
        <w:spacing w:before="100" w:beforeAutospacing="1" w:after="100" w:afterAutospacing="1" w:line="360" w:lineRule="atLeast"/>
        <w:ind w:left="0"/>
        <w:jc w:val="both"/>
        <w:rPr>
          <w:rFonts w:ascii="Arial" w:eastAsia="Times New Roman" w:hAnsi="Arial" w:cs="Arial"/>
          <w:color w:val="4F5459"/>
          <w:sz w:val="24"/>
          <w:szCs w:val="23"/>
          <w:lang w:val="es-ES" w:eastAsia="es-MX"/>
        </w:rPr>
      </w:pPr>
      <w:r w:rsidRPr="00902DD7">
        <w:rPr>
          <w:rFonts w:ascii="Arial" w:eastAsia="Times New Roman" w:hAnsi="Arial" w:cs="Arial"/>
          <w:sz w:val="24"/>
          <w:szCs w:val="23"/>
          <w:lang w:val="es-ES" w:eastAsia="es-MX"/>
        </w:rPr>
        <w:t xml:space="preserve">Estandarización de la operación – Calidad – incluso para el efecto </w:t>
      </w:r>
      <w:hyperlink r:id="rId8" w:tgtFrame="_blank" w:history="1">
        <w:r w:rsidRPr="00902DD7">
          <w:rPr>
            <w:rFonts w:ascii="Arial" w:eastAsia="Times New Roman" w:hAnsi="Arial" w:cs="Arial"/>
            <w:bCs/>
            <w:sz w:val="24"/>
            <w:szCs w:val="23"/>
            <w:lang w:val="es-ES" w:eastAsia="es-MX"/>
          </w:rPr>
          <w:t>SOX</w:t>
        </w:r>
      </w:hyperlink>
      <w:r w:rsidRPr="00902DD7">
        <w:rPr>
          <w:rFonts w:ascii="Arial" w:eastAsia="Times New Roman" w:hAnsi="Arial" w:cs="Arial"/>
          <w:bCs/>
          <w:sz w:val="24"/>
          <w:szCs w:val="23"/>
          <w:lang w:val="es-ES" w:eastAsia="es-MX"/>
        </w:rPr>
        <w:t>.</w:t>
      </w:r>
    </w:p>
    <w:p w:rsidR="007C56FE" w:rsidRPr="00902DD7" w:rsidRDefault="007C56FE" w:rsidP="00902DD7">
      <w:pPr>
        <w:jc w:val="both"/>
        <w:rPr>
          <w:rFonts w:ascii="Arial" w:hAnsi="Arial" w:cs="Arial"/>
          <w:sz w:val="24"/>
        </w:rPr>
      </w:pPr>
    </w:p>
    <w:sectPr w:rsidR="007C56FE" w:rsidRPr="00902D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00EC0"/>
    <w:multiLevelType w:val="multilevel"/>
    <w:tmpl w:val="0C4A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FE"/>
    <w:rsid w:val="000E0F37"/>
    <w:rsid w:val="00484F9D"/>
    <w:rsid w:val="007036D4"/>
    <w:rsid w:val="00770897"/>
    <w:rsid w:val="007C56FE"/>
    <w:rsid w:val="00902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138B"/>
  <w15:chartTrackingRefBased/>
  <w15:docId w15:val="{1ABE1D0E-A51B-42EC-AC30-69AA5BC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6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02DD7"/>
    <w:rPr>
      <w:strike w:val="0"/>
      <w:dstrike w:val="0"/>
      <w:color w:val="F7AE29"/>
      <w:u w:val="none"/>
      <w:effect w:val="none"/>
      <w:shd w:val="clear" w:color="auto" w:fill="auto"/>
    </w:rPr>
  </w:style>
  <w:style w:type="character" w:styleId="Textoennegrita">
    <w:name w:val="Strong"/>
    <w:basedOn w:val="Fuentedeprrafopredeter"/>
    <w:uiPriority w:val="22"/>
    <w:qFormat/>
    <w:rsid w:val="00902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10057">
      <w:bodyDiv w:val="1"/>
      <w:marLeft w:val="0"/>
      <w:marRight w:val="0"/>
      <w:marTop w:val="0"/>
      <w:marBottom w:val="0"/>
      <w:divBdr>
        <w:top w:val="none" w:sz="0" w:space="0" w:color="auto"/>
        <w:left w:val="none" w:sz="0" w:space="0" w:color="auto"/>
        <w:bottom w:val="none" w:sz="0" w:space="0" w:color="auto"/>
        <w:right w:val="none" w:sz="0" w:space="0" w:color="auto"/>
      </w:divBdr>
      <w:divsChild>
        <w:div w:id="980694511">
          <w:marLeft w:val="0"/>
          <w:marRight w:val="0"/>
          <w:marTop w:val="0"/>
          <w:marBottom w:val="0"/>
          <w:divBdr>
            <w:top w:val="none" w:sz="0" w:space="0" w:color="auto"/>
            <w:left w:val="none" w:sz="0" w:space="0" w:color="auto"/>
            <w:bottom w:val="none" w:sz="0" w:space="0" w:color="auto"/>
            <w:right w:val="none" w:sz="0" w:space="0" w:color="auto"/>
          </w:divBdr>
          <w:divsChild>
            <w:div w:id="1408065911">
              <w:marLeft w:val="0"/>
              <w:marRight w:val="0"/>
              <w:marTop w:val="0"/>
              <w:marBottom w:val="0"/>
              <w:divBdr>
                <w:top w:val="none" w:sz="0" w:space="0" w:color="auto"/>
                <w:left w:val="none" w:sz="0" w:space="0" w:color="auto"/>
                <w:bottom w:val="none" w:sz="0" w:space="0" w:color="auto"/>
                <w:right w:val="none" w:sz="0" w:space="0" w:color="auto"/>
              </w:divBdr>
              <w:divsChild>
                <w:div w:id="1057702785">
                  <w:marLeft w:val="0"/>
                  <w:marRight w:val="0"/>
                  <w:marTop w:val="0"/>
                  <w:marBottom w:val="0"/>
                  <w:divBdr>
                    <w:top w:val="none" w:sz="0" w:space="0" w:color="auto"/>
                    <w:left w:val="none" w:sz="0" w:space="0" w:color="auto"/>
                    <w:bottom w:val="none" w:sz="0" w:space="0" w:color="auto"/>
                    <w:right w:val="none" w:sz="0" w:space="0" w:color="auto"/>
                  </w:divBdr>
                  <w:divsChild>
                    <w:div w:id="18937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xlaw.com/" TargetMode="External"/><Relationship Id="rId3" Type="http://schemas.openxmlformats.org/officeDocument/2006/relationships/settings" Target="settings.xml"/><Relationship Id="rId7" Type="http://schemas.openxmlformats.org/officeDocument/2006/relationships/hyperlink" Target="https://www.heflo.com/es/blog/bpm/que-es-el-proceso-empresa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flo.com/es/software-de-automatizacion-de-flujo-de-trabajo/"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2019-05-20T02:17:00Z</dcterms:created>
  <dcterms:modified xsi:type="dcterms:W3CDTF">2019-05-20T02:17:00Z</dcterms:modified>
</cp:coreProperties>
</file>