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69" w:rsidRPr="00C07417" w:rsidRDefault="00E443B0" w:rsidP="00C07417">
      <w:pPr>
        <w:jc w:val="center"/>
        <w:rPr>
          <w:rFonts w:ascii="Arial" w:hAnsi="Arial" w:cs="Arial"/>
          <w:b/>
          <w:sz w:val="32"/>
          <w:lang w:val="es-ES"/>
        </w:rPr>
      </w:pPr>
      <w:r w:rsidRPr="00C07417">
        <w:rPr>
          <w:rFonts w:ascii="Arial" w:hAnsi="Arial" w:cs="Arial"/>
          <w:b/>
          <w:sz w:val="32"/>
          <w:lang w:val="es-ES"/>
        </w:rPr>
        <w:t>Procedimiento de comunicación de los elementos que integran la red industrial.</w:t>
      </w:r>
    </w:p>
    <w:p w:rsidR="00C07417" w:rsidRDefault="00E443B0" w:rsidP="00E443B0">
      <w:pPr>
        <w:jc w:val="both"/>
        <w:rPr>
          <w:rFonts w:ascii="Arial" w:hAnsi="Arial" w:cs="Arial"/>
          <w:sz w:val="24"/>
          <w:lang w:val="es-ES"/>
        </w:rPr>
      </w:pPr>
      <w:r>
        <w:rPr>
          <w:rFonts w:ascii="Arial" w:hAnsi="Arial" w:cs="Arial"/>
          <w:sz w:val="24"/>
          <w:lang w:val="es-ES"/>
        </w:rPr>
        <w:t>En relación con el control de procesos de fabricación, la automatización se puede</w:t>
      </w:r>
      <w:r w:rsidR="00C07417">
        <w:rPr>
          <w:rFonts w:ascii="Arial" w:hAnsi="Arial" w:cs="Arial"/>
          <w:sz w:val="24"/>
          <w:lang w:val="es-ES"/>
        </w:rPr>
        <w:t xml:space="preserve"> clasificar en 4 grandes clases:</w:t>
      </w:r>
    </w:p>
    <w:p w:rsidR="00E443B0" w:rsidRDefault="00E443B0" w:rsidP="00E443B0">
      <w:pPr>
        <w:jc w:val="both"/>
        <w:rPr>
          <w:rFonts w:ascii="Arial" w:hAnsi="Arial" w:cs="Arial"/>
          <w:sz w:val="24"/>
          <w:lang w:val="es-ES"/>
        </w:rPr>
      </w:pPr>
      <w:r>
        <w:rPr>
          <w:rFonts w:ascii="Arial" w:hAnsi="Arial" w:cs="Arial"/>
          <w:sz w:val="24"/>
          <w:lang w:val="es-ES"/>
        </w:rPr>
        <w:t>1-Automatización fija.</w:t>
      </w:r>
    </w:p>
    <w:p w:rsidR="00E443B0" w:rsidRDefault="00E443B0" w:rsidP="00E443B0">
      <w:pPr>
        <w:jc w:val="both"/>
        <w:rPr>
          <w:rFonts w:ascii="Arial" w:hAnsi="Arial" w:cs="Arial"/>
          <w:sz w:val="24"/>
          <w:lang w:val="es-ES"/>
        </w:rPr>
      </w:pPr>
      <w:r>
        <w:rPr>
          <w:rFonts w:ascii="Arial" w:hAnsi="Arial" w:cs="Arial"/>
          <w:sz w:val="24"/>
          <w:lang w:val="es-ES"/>
        </w:rPr>
        <w:t>2-Automatizacion programable.</w:t>
      </w:r>
    </w:p>
    <w:p w:rsidR="00E443B0" w:rsidRDefault="00E443B0" w:rsidP="00E443B0">
      <w:pPr>
        <w:jc w:val="both"/>
        <w:rPr>
          <w:rFonts w:ascii="Arial" w:hAnsi="Arial" w:cs="Arial"/>
          <w:sz w:val="24"/>
          <w:lang w:val="es-ES"/>
        </w:rPr>
      </w:pPr>
      <w:r>
        <w:rPr>
          <w:rFonts w:ascii="Arial" w:hAnsi="Arial" w:cs="Arial"/>
          <w:sz w:val="24"/>
          <w:lang w:val="es-ES"/>
        </w:rPr>
        <w:t>3-Automarizacion flexible.</w:t>
      </w:r>
    </w:p>
    <w:p w:rsidR="00E443B0" w:rsidRDefault="00E443B0" w:rsidP="00E443B0">
      <w:pPr>
        <w:jc w:val="both"/>
        <w:rPr>
          <w:rFonts w:ascii="Arial" w:hAnsi="Arial" w:cs="Arial"/>
          <w:sz w:val="24"/>
          <w:lang w:val="es-ES"/>
        </w:rPr>
      </w:pPr>
      <w:r>
        <w:rPr>
          <w:rFonts w:ascii="Arial" w:hAnsi="Arial" w:cs="Arial"/>
          <w:sz w:val="24"/>
          <w:lang w:val="es-ES"/>
        </w:rPr>
        <w:t>4-Automatizacion integrada.</w:t>
      </w:r>
    </w:p>
    <w:p w:rsidR="00E443B0" w:rsidRDefault="00E443B0" w:rsidP="00E443B0">
      <w:pPr>
        <w:jc w:val="both"/>
        <w:rPr>
          <w:rFonts w:ascii="Arial" w:hAnsi="Arial" w:cs="Arial"/>
          <w:b/>
          <w:sz w:val="24"/>
          <w:lang w:val="es-ES"/>
        </w:rPr>
      </w:pPr>
      <w:r w:rsidRPr="00E443B0">
        <w:rPr>
          <w:rFonts w:ascii="Arial" w:hAnsi="Arial" w:cs="Arial"/>
          <w:b/>
          <w:sz w:val="24"/>
          <w:lang w:val="es-ES"/>
        </w:rPr>
        <w:t>Planificación de los productos a fabricar</w:t>
      </w:r>
      <w:r>
        <w:rPr>
          <w:rFonts w:ascii="Arial" w:hAnsi="Arial" w:cs="Arial"/>
          <w:b/>
          <w:sz w:val="24"/>
          <w:lang w:val="es-ES"/>
        </w:rPr>
        <w:t>.</w:t>
      </w:r>
    </w:p>
    <w:p w:rsidR="00C07417" w:rsidRDefault="00E443B0" w:rsidP="00C07417">
      <w:pPr>
        <w:jc w:val="both"/>
        <w:rPr>
          <w:rFonts w:ascii="Arial" w:hAnsi="Arial" w:cs="Arial"/>
          <w:sz w:val="24"/>
          <w:lang w:val="es-ES"/>
        </w:rPr>
      </w:pPr>
      <w:r>
        <w:rPr>
          <w:rFonts w:ascii="Arial" w:hAnsi="Arial" w:cs="Arial"/>
          <w:sz w:val="24"/>
          <w:lang w:val="es-ES"/>
        </w:rPr>
        <w:t>Su objetivo es consegu</w:t>
      </w:r>
      <w:r w:rsidR="00C07417">
        <w:rPr>
          <w:rFonts w:ascii="Arial" w:hAnsi="Arial" w:cs="Arial"/>
          <w:sz w:val="24"/>
          <w:lang w:val="es-ES"/>
        </w:rPr>
        <w:t xml:space="preserve">ir alta repetitividad con bajos volúmenes de producción </w:t>
      </w:r>
    </w:p>
    <w:p w:rsidR="00C07417" w:rsidRDefault="00C07417" w:rsidP="00C07417">
      <w:pPr>
        <w:jc w:val="both"/>
        <w:rPr>
          <w:rFonts w:ascii="Arial" w:hAnsi="Arial" w:cs="Arial"/>
          <w:b/>
          <w:sz w:val="24"/>
          <w:lang w:val="es-ES"/>
        </w:rPr>
      </w:pPr>
      <w:r w:rsidRPr="00C07417">
        <w:rPr>
          <w:rFonts w:ascii="Arial" w:hAnsi="Arial" w:cs="Arial"/>
          <w:b/>
          <w:sz w:val="24"/>
          <w:lang w:val="es-ES"/>
        </w:rPr>
        <w:t>Sistemas electrónicos de control.</w:t>
      </w:r>
    </w:p>
    <w:p w:rsidR="00C07417" w:rsidRDefault="00C07417" w:rsidP="00C07417">
      <w:pPr>
        <w:jc w:val="both"/>
        <w:rPr>
          <w:rFonts w:ascii="Arial" w:hAnsi="Arial" w:cs="Arial"/>
          <w:sz w:val="24"/>
          <w:lang w:val="es-ES"/>
        </w:rPr>
      </w:pPr>
      <w:r>
        <w:rPr>
          <w:rFonts w:ascii="Arial" w:hAnsi="Arial" w:cs="Arial"/>
          <w:sz w:val="24"/>
          <w:lang w:val="es-ES"/>
        </w:rPr>
        <w:t>1-Los sistemas de control numérico.</w:t>
      </w:r>
    </w:p>
    <w:p w:rsidR="00C07417" w:rsidRDefault="00C07417" w:rsidP="00C07417">
      <w:pPr>
        <w:jc w:val="both"/>
        <w:rPr>
          <w:rFonts w:ascii="Arial" w:hAnsi="Arial" w:cs="Arial"/>
          <w:sz w:val="24"/>
          <w:lang w:val="es-ES"/>
        </w:rPr>
      </w:pPr>
      <w:r>
        <w:rPr>
          <w:rFonts w:ascii="Arial" w:hAnsi="Arial" w:cs="Arial"/>
          <w:sz w:val="24"/>
          <w:lang w:val="es-ES"/>
        </w:rPr>
        <w:t>2-Los autómatas programables.</w:t>
      </w:r>
    </w:p>
    <w:p w:rsidR="00C07417" w:rsidRDefault="00C07417" w:rsidP="00C07417">
      <w:pPr>
        <w:jc w:val="both"/>
        <w:rPr>
          <w:rFonts w:ascii="Arial" w:hAnsi="Arial" w:cs="Arial"/>
          <w:sz w:val="24"/>
          <w:lang w:val="es-ES"/>
        </w:rPr>
      </w:pPr>
      <w:r>
        <w:rPr>
          <w:rFonts w:ascii="Arial" w:hAnsi="Arial" w:cs="Arial"/>
          <w:sz w:val="24"/>
          <w:lang w:val="es-ES"/>
        </w:rPr>
        <w:t>3-Los computa</w:t>
      </w:r>
      <w:bookmarkStart w:id="0" w:name="_GoBack"/>
      <w:bookmarkEnd w:id="0"/>
      <w:r>
        <w:rPr>
          <w:rFonts w:ascii="Arial" w:hAnsi="Arial" w:cs="Arial"/>
          <w:sz w:val="24"/>
          <w:lang w:val="es-ES"/>
        </w:rPr>
        <w:t>dores industriales.</w:t>
      </w:r>
    </w:p>
    <w:p w:rsidR="00C07417" w:rsidRDefault="00C07417" w:rsidP="00C07417">
      <w:pPr>
        <w:jc w:val="both"/>
        <w:rPr>
          <w:rFonts w:ascii="Arial" w:hAnsi="Arial" w:cs="Arial"/>
          <w:sz w:val="24"/>
          <w:lang w:val="es-ES"/>
        </w:rPr>
      </w:pPr>
      <w:r>
        <w:rPr>
          <w:rFonts w:ascii="Arial" w:hAnsi="Arial" w:cs="Arial"/>
          <w:sz w:val="24"/>
          <w:lang w:val="es-ES"/>
        </w:rPr>
        <w:t>4-Los sistemas de control y procesos continuos.</w:t>
      </w:r>
    </w:p>
    <w:p w:rsidR="00814166" w:rsidRPr="002B5363" w:rsidRDefault="002B5363" w:rsidP="002B5363">
      <w:pPr>
        <w:jc w:val="center"/>
        <w:rPr>
          <w:rFonts w:ascii="Arial" w:hAnsi="Arial" w:cs="Arial"/>
          <w:b/>
          <w:sz w:val="24"/>
          <w:lang w:val="es-ES"/>
        </w:rPr>
      </w:pPr>
      <w:r w:rsidRPr="002B5363">
        <w:rPr>
          <w:rFonts w:ascii="Arial" w:hAnsi="Arial" w:cs="Arial"/>
          <w:b/>
          <w:sz w:val="24"/>
          <w:lang w:val="es-ES"/>
        </w:rPr>
        <w:t>COMUNICACIONES INDUSTRIALES</w:t>
      </w:r>
    </w:p>
    <w:p w:rsidR="00C07417" w:rsidRDefault="00814166" w:rsidP="00814166">
      <w:pPr>
        <w:jc w:val="center"/>
        <w:rPr>
          <w:rFonts w:ascii="Arial" w:hAnsi="Arial" w:cs="Arial"/>
          <w:sz w:val="24"/>
          <w:lang w:val="es-ES"/>
        </w:rPr>
      </w:pPr>
      <w:r>
        <w:rPr>
          <w:rFonts w:ascii="Arial" w:hAnsi="Arial" w:cs="Arial"/>
          <w:noProof/>
          <w:sz w:val="24"/>
        </w:rPr>
        <w:drawing>
          <wp:inline distT="0" distB="0" distL="0" distR="0">
            <wp:extent cx="3819525" cy="33192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25 at 4.22.02 PM.jpeg"/>
                    <pic:cNvPicPr/>
                  </pic:nvPicPr>
                  <pic:blipFill rotWithShape="1">
                    <a:blip r:embed="rId5">
                      <a:extLst>
                        <a:ext uri="{28A0092B-C50C-407E-A947-70E740481C1C}">
                          <a14:useLocalDpi xmlns:a14="http://schemas.microsoft.com/office/drawing/2010/main" val="0"/>
                        </a:ext>
                      </a:extLst>
                    </a:blip>
                    <a:srcRect l="12049" t="24168" r="6315" b="22665"/>
                    <a:stretch/>
                  </pic:blipFill>
                  <pic:spPr bwMode="auto">
                    <a:xfrm>
                      <a:off x="0" y="0"/>
                      <a:ext cx="3873712" cy="3366345"/>
                    </a:xfrm>
                    <a:prstGeom prst="rect">
                      <a:avLst/>
                    </a:prstGeom>
                    <a:ln>
                      <a:noFill/>
                    </a:ln>
                    <a:extLst>
                      <a:ext uri="{53640926-AAD7-44D8-BBD7-CCE9431645EC}">
                        <a14:shadowObscured xmlns:a14="http://schemas.microsoft.com/office/drawing/2010/main"/>
                      </a:ext>
                    </a:extLst>
                  </pic:spPr>
                </pic:pic>
              </a:graphicData>
            </a:graphic>
          </wp:inline>
        </w:drawing>
      </w:r>
    </w:p>
    <w:p w:rsidR="00C07417" w:rsidRPr="00C07417" w:rsidRDefault="00C07417" w:rsidP="00C07417">
      <w:pPr>
        <w:jc w:val="both"/>
        <w:rPr>
          <w:rFonts w:ascii="Arial" w:hAnsi="Arial" w:cs="Arial"/>
          <w:sz w:val="24"/>
          <w:lang w:val="es-ES"/>
        </w:rPr>
      </w:pPr>
    </w:p>
    <w:p w:rsidR="00C07417" w:rsidRDefault="00115278" w:rsidP="00C07417">
      <w:pPr>
        <w:jc w:val="both"/>
        <w:rPr>
          <w:rFonts w:ascii="Arial" w:hAnsi="Arial" w:cs="Arial"/>
          <w:b/>
          <w:sz w:val="24"/>
          <w:lang w:val="es-ES"/>
        </w:rPr>
      </w:pPr>
      <w:r>
        <w:rPr>
          <w:rFonts w:ascii="Arial" w:hAnsi="Arial" w:cs="Arial"/>
          <w:b/>
          <w:sz w:val="24"/>
          <w:lang w:val="es-ES"/>
        </w:rPr>
        <w:lastRenderedPageBreak/>
        <w:t>Clasificación</w:t>
      </w:r>
      <w:r w:rsidR="002B5363">
        <w:rPr>
          <w:rFonts w:ascii="Arial" w:hAnsi="Arial" w:cs="Arial"/>
          <w:b/>
          <w:sz w:val="24"/>
          <w:lang w:val="es-ES"/>
        </w:rPr>
        <w:t xml:space="preserve"> de las redes de comunicación industriales</w:t>
      </w:r>
    </w:p>
    <w:p w:rsidR="002B5363" w:rsidRDefault="00115278" w:rsidP="00C07417">
      <w:pPr>
        <w:jc w:val="both"/>
        <w:rPr>
          <w:rFonts w:ascii="Arial" w:hAnsi="Arial" w:cs="Arial"/>
          <w:sz w:val="24"/>
          <w:lang w:val="es-ES"/>
        </w:rPr>
      </w:pPr>
      <w:r w:rsidRPr="00115278">
        <w:rPr>
          <w:rFonts w:ascii="Arial" w:hAnsi="Arial" w:cs="Arial"/>
          <w:sz w:val="24"/>
          <w:lang w:val="es-ES"/>
        </w:rPr>
        <w:t xml:space="preserve">Para implementar la comunicación de cada uno de ellos </w:t>
      </w:r>
      <w:r>
        <w:rPr>
          <w:rFonts w:ascii="Arial" w:hAnsi="Arial" w:cs="Arial"/>
          <w:sz w:val="24"/>
          <w:lang w:val="es-ES"/>
        </w:rPr>
        <w:t xml:space="preserve">debe tener características específicas </w:t>
      </w:r>
    </w:p>
    <w:p w:rsidR="00115278" w:rsidRPr="00115278" w:rsidRDefault="00115278" w:rsidP="00C07417">
      <w:pPr>
        <w:jc w:val="both"/>
        <w:rPr>
          <w:rFonts w:ascii="Arial" w:hAnsi="Arial" w:cs="Arial"/>
          <w:sz w:val="24"/>
          <w:lang w:val="es-ES"/>
        </w:rPr>
      </w:pPr>
      <w:r>
        <w:rPr>
          <w:rFonts w:ascii="Arial" w:hAnsi="Arial" w:cs="Arial"/>
          <w:sz w:val="24"/>
          <w:lang w:val="es-ES"/>
        </w:rPr>
        <w:t>Por ello para solucionar las comunicaciones se puede adoptar teóricamente dos estrategias diferentes:</w:t>
      </w:r>
    </w:p>
    <w:p w:rsidR="002B5363" w:rsidRDefault="002B5363" w:rsidP="00C07417">
      <w:pPr>
        <w:jc w:val="both"/>
        <w:rPr>
          <w:rFonts w:ascii="Arial" w:hAnsi="Arial" w:cs="Arial"/>
          <w:sz w:val="24"/>
          <w:lang w:val="es-ES"/>
        </w:rPr>
      </w:pPr>
      <w:r w:rsidRPr="002B5363">
        <w:rPr>
          <w:rFonts w:ascii="Arial" w:hAnsi="Arial" w:cs="Arial"/>
          <w:sz w:val="24"/>
          <w:lang w:val="es-ES"/>
        </w:rPr>
        <w:t>-La utilización de redes distintas específicas para cada uno de los niveles de la pirámide CIM</w:t>
      </w:r>
      <w:r>
        <w:rPr>
          <w:rFonts w:ascii="Arial" w:hAnsi="Arial" w:cs="Arial"/>
          <w:sz w:val="24"/>
          <w:lang w:val="es-ES"/>
        </w:rPr>
        <w:t>.</w:t>
      </w:r>
    </w:p>
    <w:p w:rsidR="00115278" w:rsidRPr="00B174B2" w:rsidRDefault="002B5363" w:rsidP="00C07417">
      <w:pPr>
        <w:jc w:val="both"/>
        <w:rPr>
          <w:rFonts w:ascii="Arial" w:hAnsi="Arial" w:cs="Arial"/>
          <w:noProof/>
          <w:sz w:val="24"/>
          <w:lang w:val="es-ES"/>
        </w:rPr>
      </w:pPr>
      <w:r>
        <w:rPr>
          <w:rFonts w:ascii="Arial" w:hAnsi="Arial" w:cs="Arial"/>
          <w:sz w:val="24"/>
          <w:lang w:val="es-ES"/>
        </w:rPr>
        <w:t>-La utilización de una red universal o una red integrada que atienda de forma diferente a los distintos tipos de transferencias de información que se deben realizar en la pirámide del CIM.</w:t>
      </w:r>
    </w:p>
    <w:p w:rsidR="002B5363" w:rsidRPr="002B5363" w:rsidRDefault="00115278" w:rsidP="00C07417">
      <w:pPr>
        <w:jc w:val="both"/>
        <w:rPr>
          <w:rFonts w:ascii="Arial" w:hAnsi="Arial" w:cs="Arial"/>
          <w:sz w:val="24"/>
          <w:lang w:val="es-ES"/>
        </w:rPr>
      </w:pPr>
      <w:r>
        <w:rPr>
          <w:rFonts w:ascii="Arial" w:hAnsi="Arial" w:cs="Arial"/>
          <w:noProof/>
          <w:sz w:val="24"/>
        </w:rPr>
        <w:drawing>
          <wp:inline distT="0" distB="0" distL="0" distR="0">
            <wp:extent cx="3717614" cy="1327043"/>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5-25 at 4.22.00 PM.jpeg"/>
                    <pic:cNvPicPr/>
                  </pic:nvPicPr>
                  <pic:blipFill rotWithShape="1">
                    <a:blip r:embed="rId6">
                      <a:extLst>
                        <a:ext uri="{28A0092B-C50C-407E-A947-70E740481C1C}">
                          <a14:useLocalDpi xmlns:a14="http://schemas.microsoft.com/office/drawing/2010/main" val="0"/>
                        </a:ext>
                      </a:extLst>
                    </a:blip>
                    <a:srcRect l="16615" t="42774" r="17084" b="39476"/>
                    <a:stretch/>
                  </pic:blipFill>
                  <pic:spPr bwMode="auto">
                    <a:xfrm>
                      <a:off x="0" y="0"/>
                      <a:ext cx="3720946" cy="1328232"/>
                    </a:xfrm>
                    <a:prstGeom prst="rect">
                      <a:avLst/>
                    </a:prstGeom>
                    <a:ln>
                      <a:noFill/>
                    </a:ln>
                    <a:extLst>
                      <a:ext uri="{53640926-AAD7-44D8-BBD7-CCE9431645EC}">
                        <a14:shadowObscured xmlns:a14="http://schemas.microsoft.com/office/drawing/2010/main"/>
                      </a:ext>
                    </a:extLst>
                  </pic:spPr>
                </pic:pic>
              </a:graphicData>
            </a:graphic>
          </wp:inline>
        </w:drawing>
      </w:r>
    </w:p>
    <w:p w:rsidR="00115278" w:rsidRPr="00F344B8" w:rsidRDefault="00115278" w:rsidP="00115278">
      <w:pPr>
        <w:jc w:val="both"/>
        <w:rPr>
          <w:rFonts w:ascii="Arial" w:hAnsi="Arial" w:cs="Arial"/>
          <w:b/>
          <w:bCs/>
          <w:color w:val="001133"/>
          <w:sz w:val="24"/>
          <w:szCs w:val="24"/>
          <w:shd w:val="clear" w:color="auto" w:fill="FFFFFF"/>
        </w:rPr>
      </w:pPr>
      <w:r w:rsidRPr="00F344B8">
        <w:rPr>
          <w:rFonts w:ascii="Arial" w:hAnsi="Arial" w:cs="Arial"/>
          <w:b/>
          <w:bCs/>
          <w:color w:val="001133"/>
          <w:sz w:val="24"/>
          <w:szCs w:val="24"/>
          <w:shd w:val="clear" w:color="auto" w:fill="FFFFFF"/>
        </w:rPr>
        <w:t>Redes de datos.</w:t>
      </w:r>
    </w:p>
    <w:p w:rsidR="00F344B8" w:rsidRPr="00F344B8" w:rsidRDefault="00F344B8" w:rsidP="00115278">
      <w:pPr>
        <w:jc w:val="both"/>
        <w:rPr>
          <w:rFonts w:ascii="Arial" w:hAnsi="Arial" w:cs="Arial"/>
          <w:b/>
          <w:bCs/>
          <w:color w:val="001133"/>
          <w:sz w:val="24"/>
          <w:szCs w:val="24"/>
          <w:shd w:val="clear" w:color="auto" w:fill="FFFFFF"/>
        </w:rPr>
      </w:pPr>
      <w:r w:rsidRPr="00F344B8">
        <w:rPr>
          <w:rFonts w:ascii="Arial" w:hAnsi="Arial" w:cs="Arial"/>
          <w:b/>
          <w:bCs/>
          <w:color w:val="001133"/>
          <w:sz w:val="24"/>
          <w:szCs w:val="24"/>
          <w:shd w:val="clear" w:color="auto" w:fill="FFFFFF"/>
        </w:rPr>
        <w:t>objetivo</w:t>
      </w:r>
    </w:p>
    <w:p w:rsidR="00115278" w:rsidRPr="00115278" w:rsidRDefault="00115278" w:rsidP="00115278">
      <w:pPr>
        <w:numPr>
          <w:ilvl w:val="0"/>
          <w:numId w:val="1"/>
        </w:numPr>
        <w:shd w:val="clear" w:color="auto" w:fill="FFFFFF"/>
        <w:spacing w:before="100" w:beforeAutospacing="1" w:after="100" w:afterAutospacing="1" w:line="240" w:lineRule="auto"/>
        <w:ind w:left="768"/>
        <w:rPr>
          <w:rFonts w:ascii="Arial" w:eastAsia="Times New Roman" w:hAnsi="Arial" w:cs="Arial"/>
          <w:color w:val="001133"/>
          <w:sz w:val="24"/>
          <w:szCs w:val="24"/>
          <w:lang w:val="es-ES"/>
        </w:rPr>
      </w:pPr>
      <w:r w:rsidRPr="00115278">
        <w:rPr>
          <w:rFonts w:ascii="Arial" w:eastAsia="Times New Roman" w:hAnsi="Arial" w:cs="Arial"/>
          <w:color w:val="001133"/>
          <w:sz w:val="24"/>
          <w:szCs w:val="24"/>
          <w:lang w:val="es-ES"/>
        </w:rPr>
        <w:t>Compartir recursos, equipos, información y programas que se encuentran localmente o dispersos geográficamente.</w:t>
      </w:r>
    </w:p>
    <w:p w:rsidR="00115278" w:rsidRPr="00115278" w:rsidRDefault="00115278" w:rsidP="00115278">
      <w:pPr>
        <w:numPr>
          <w:ilvl w:val="0"/>
          <w:numId w:val="1"/>
        </w:numPr>
        <w:shd w:val="clear" w:color="auto" w:fill="FFFFFF"/>
        <w:spacing w:before="100" w:beforeAutospacing="1" w:after="100" w:afterAutospacing="1" w:line="240" w:lineRule="auto"/>
        <w:ind w:left="768"/>
        <w:rPr>
          <w:rFonts w:ascii="Arial" w:eastAsia="Times New Roman" w:hAnsi="Arial" w:cs="Arial"/>
          <w:color w:val="001133"/>
          <w:sz w:val="24"/>
          <w:szCs w:val="24"/>
          <w:lang w:val="es-ES"/>
        </w:rPr>
      </w:pPr>
      <w:r w:rsidRPr="00115278">
        <w:rPr>
          <w:rFonts w:ascii="Arial" w:eastAsia="Times New Roman" w:hAnsi="Arial" w:cs="Arial"/>
          <w:color w:val="001133"/>
          <w:sz w:val="24"/>
          <w:szCs w:val="24"/>
          <w:lang w:val="es-ES"/>
        </w:rPr>
        <w:t>Brindar confiabilidad a la información, disponiendo de alternativas de almacenamiento.</w:t>
      </w:r>
    </w:p>
    <w:p w:rsidR="00115278" w:rsidRPr="00115278" w:rsidRDefault="00115278" w:rsidP="00115278">
      <w:pPr>
        <w:numPr>
          <w:ilvl w:val="0"/>
          <w:numId w:val="1"/>
        </w:numPr>
        <w:shd w:val="clear" w:color="auto" w:fill="FFFFFF"/>
        <w:spacing w:before="100" w:beforeAutospacing="1" w:after="100" w:afterAutospacing="1" w:line="240" w:lineRule="auto"/>
        <w:ind w:left="768"/>
        <w:rPr>
          <w:rFonts w:ascii="Arial" w:eastAsia="Times New Roman" w:hAnsi="Arial" w:cs="Arial"/>
          <w:color w:val="001133"/>
          <w:sz w:val="24"/>
          <w:szCs w:val="24"/>
          <w:lang w:val="es-ES"/>
        </w:rPr>
      </w:pPr>
      <w:r w:rsidRPr="00115278">
        <w:rPr>
          <w:rFonts w:ascii="Arial" w:eastAsia="Times New Roman" w:hAnsi="Arial" w:cs="Arial"/>
          <w:color w:val="001133"/>
          <w:sz w:val="24"/>
          <w:szCs w:val="24"/>
          <w:lang w:val="es-ES"/>
        </w:rPr>
        <w:t>Obtener una buena relación costo / beneficio.</w:t>
      </w:r>
    </w:p>
    <w:p w:rsidR="00115278" w:rsidRPr="00F344B8" w:rsidRDefault="00115278" w:rsidP="00F344B8">
      <w:pPr>
        <w:numPr>
          <w:ilvl w:val="0"/>
          <w:numId w:val="1"/>
        </w:numPr>
        <w:shd w:val="clear" w:color="auto" w:fill="FFFFFF"/>
        <w:spacing w:before="100" w:beforeAutospacing="1" w:after="100" w:afterAutospacing="1" w:line="240" w:lineRule="auto"/>
        <w:ind w:left="768"/>
        <w:rPr>
          <w:rFonts w:ascii="Arial" w:eastAsia="Times New Roman" w:hAnsi="Arial" w:cs="Arial"/>
          <w:color w:val="001133"/>
          <w:sz w:val="24"/>
          <w:szCs w:val="24"/>
          <w:lang w:val="es-ES"/>
        </w:rPr>
      </w:pPr>
      <w:r w:rsidRPr="00115278">
        <w:rPr>
          <w:rFonts w:ascii="Arial" w:eastAsia="Times New Roman" w:hAnsi="Arial" w:cs="Arial"/>
          <w:color w:val="001133"/>
          <w:sz w:val="24"/>
          <w:szCs w:val="24"/>
          <w:lang w:val="es-ES"/>
        </w:rPr>
        <w:t>Transmitir información entre usuarios distantes de la manera más rápida y eficiente posible</w:t>
      </w:r>
    </w:p>
    <w:p w:rsidR="00F344B8" w:rsidRPr="00115278" w:rsidRDefault="00F344B8" w:rsidP="00F344B8">
      <w:pPr>
        <w:shd w:val="clear" w:color="auto" w:fill="FFFFFF"/>
        <w:spacing w:before="100" w:beforeAutospacing="1" w:after="100" w:afterAutospacing="1" w:line="240" w:lineRule="auto"/>
        <w:rPr>
          <w:rFonts w:ascii="Arial" w:eastAsia="Times New Roman" w:hAnsi="Arial" w:cs="Arial"/>
          <w:b/>
          <w:color w:val="001133"/>
          <w:sz w:val="24"/>
          <w:szCs w:val="23"/>
          <w:lang w:val="es-ES"/>
        </w:rPr>
      </w:pPr>
      <w:r w:rsidRPr="00F344B8">
        <w:rPr>
          <w:rFonts w:ascii="Arial" w:eastAsia="Times New Roman" w:hAnsi="Arial" w:cs="Arial"/>
          <w:b/>
          <w:color w:val="001133"/>
          <w:sz w:val="24"/>
          <w:szCs w:val="23"/>
          <w:lang w:val="es-ES"/>
        </w:rPr>
        <w:t xml:space="preserve">Tipo de transmisión </w:t>
      </w:r>
    </w:p>
    <w:p w:rsidR="00115278" w:rsidRPr="00115278" w:rsidRDefault="00115278" w:rsidP="00115278">
      <w:pPr>
        <w:numPr>
          <w:ilvl w:val="0"/>
          <w:numId w:val="2"/>
        </w:numPr>
        <w:shd w:val="clear" w:color="auto" w:fill="FFFFFF"/>
        <w:spacing w:before="100" w:beforeAutospacing="1" w:after="100" w:afterAutospacing="1" w:line="240" w:lineRule="auto"/>
        <w:ind w:left="384"/>
        <w:rPr>
          <w:rFonts w:ascii="Helvetica" w:eastAsia="Times New Roman" w:hAnsi="Helvetica" w:cs="Times New Roman"/>
          <w:color w:val="001133"/>
          <w:sz w:val="23"/>
          <w:szCs w:val="23"/>
        </w:rPr>
      </w:pPr>
      <w:r w:rsidRPr="00F344B8">
        <w:rPr>
          <w:rFonts w:ascii="Helvetica" w:eastAsia="Times New Roman" w:hAnsi="Helvetica" w:cs="Times New Roman"/>
          <w:sz w:val="23"/>
          <w:szCs w:val="23"/>
          <w:lang w:val="es-ES"/>
        </w:rPr>
        <w:t>Redes de difusión</w:t>
      </w:r>
      <w:r w:rsidRPr="00115278">
        <w:rPr>
          <w:rFonts w:ascii="Helvetica" w:eastAsia="Times New Roman" w:hAnsi="Helvetica" w:cs="Times New Roman"/>
          <w:color w:val="001133"/>
          <w:sz w:val="23"/>
          <w:szCs w:val="23"/>
          <w:lang w:val="es-ES"/>
        </w:rPr>
        <w:t xml:space="preserve">: Donde se comparte el mismo medio de transmisión entre todos los integrantes de la red. Cada mensaje (típicamente llamado “paquete”) emitido por una máquina es recibido por todas las otras máquinas de la misma red. Cada paquete dispone de la información de “Origen” y “Destino” y de esta manera se discrimina quien debe procesar cada mensaje. </w:t>
      </w:r>
      <w:r w:rsidRPr="00115278">
        <w:rPr>
          <w:rFonts w:ascii="Helvetica" w:eastAsia="Times New Roman" w:hAnsi="Helvetica" w:cs="Times New Roman"/>
          <w:color w:val="001133"/>
          <w:sz w:val="23"/>
          <w:szCs w:val="23"/>
        </w:rPr>
        <w:t xml:space="preserve">Por ejemplo, Ethernet es </w:t>
      </w:r>
      <w:proofErr w:type="spellStart"/>
      <w:r w:rsidRPr="00115278">
        <w:rPr>
          <w:rFonts w:ascii="Helvetica" w:eastAsia="Times New Roman" w:hAnsi="Helvetica" w:cs="Times New Roman"/>
          <w:color w:val="001133"/>
          <w:sz w:val="23"/>
          <w:szCs w:val="23"/>
        </w:rPr>
        <w:t>una</w:t>
      </w:r>
      <w:proofErr w:type="spellEnd"/>
      <w:r w:rsidRPr="00115278">
        <w:rPr>
          <w:rFonts w:ascii="Helvetica" w:eastAsia="Times New Roman" w:hAnsi="Helvetica" w:cs="Times New Roman"/>
          <w:color w:val="001133"/>
          <w:sz w:val="23"/>
          <w:szCs w:val="23"/>
        </w:rPr>
        <w:t xml:space="preserve"> red de </w:t>
      </w:r>
      <w:proofErr w:type="spellStart"/>
      <w:r w:rsidRPr="00115278">
        <w:rPr>
          <w:rFonts w:ascii="Helvetica" w:eastAsia="Times New Roman" w:hAnsi="Helvetica" w:cs="Times New Roman"/>
          <w:color w:val="001133"/>
          <w:sz w:val="23"/>
          <w:szCs w:val="23"/>
        </w:rPr>
        <w:t>difusión</w:t>
      </w:r>
      <w:proofErr w:type="spellEnd"/>
      <w:r w:rsidRPr="00115278">
        <w:rPr>
          <w:rFonts w:ascii="Helvetica" w:eastAsia="Times New Roman" w:hAnsi="Helvetica" w:cs="Times New Roman"/>
          <w:color w:val="001133"/>
          <w:sz w:val="23"/>
          <w:szCs w:val="23"/>
        </w:rPr>
        <w:t>.</w:t>
      </w:r>
      <w:r w:rsidR="001B4F8B">
        <w:rPr>
          <w:rFonts w:ascii="Helvetica" w:eastAsia="Times New Roman" w:hAnsi="Helvetica" w:cs="Times New Roman"/>
          <w:color w:val="001133"/>
          <w:sz w:val="23"/>
          <w:szCs w:val="23"/>
        </w:rPr>
        <w:t xml:space="preserve"> </w:t>
      </w:r>
    </w:p>
    <w:p w:rsidR="00115278" w:rsidRPr="00115278" w:rsidRDefault="00115278" w:rsidP="00115278">
      <w:pPr>
        <w:numPr>
          <w:ilvl w:val="0"/>
          <w:numId w:val="2"/>
        </w:numPr>
        <w:shd w:val="clear" w:color="auto" w:fill="FFFFFF"/>
        <w:spacing w:before="100" w:beforeAutospacing="1" w:after="100" w:afterAutospacing="1" w:line="240" w:lineRule="auto"/>
        <w:ind w:left="384"/>
        <w:rPr>
          <w:rFonts w:ascii="Helvetica" w:eastAsia="Times New Roman" w:hAnsi="Helvetica" w:cs="Times New Roman"/>
          <w:color w:val="001133"/>
          <w:sz w:val="23"/>
          <w:szCs w:val="23"/>
          <w:lang w:val="es-ES"/>
        </w:rPr>
      </w:pPr>
      <w:r w:rsidRPr="00F344B8">
        <w:rPr>
          <w:rFonts w:ascii="Helvetica" w:eastAsia="Times New Roman" w:hAnsi="Helvetica" w:cs="Times New Roman"/>
          <w:sz w:val="23"/>
          <w:szCs w:val="23"/>
          <w:lang w:val="es-ES"/>
        </w:rPr>
        <w:t>Redes punto a punto</w:t>
      </w:r>
      <w:r w:rsidRPr="00115278">
        <w:rPr>
          <w:rFonts w:ascii="Helvetica" w:eastAsia="Times New Roman" w:hAnsi="Helvetica" w:cs="Times New Roman"/>
          <w:color w:val="001133"/>
          <w:sz w:val="23"/>
          <w:szCs w:val="23"/>
          <w:lang w:val="es-ES"/>
        </w:rPr>
        <w:t>: Donde existen muchas conexiones entre pares individuales de máquinas. Para enviar mensajes hasta máquinas distantes, puede ser necesario pasar por varias máquinas intermedias. Por ejemplo, las conexiones por MODEM son redes punto a punto.</w:t>
      </w:r>
    </w:p>
    <w:p w:rsidR="00115278" w:rsidRPr="00E443B0" w:rsidRDefault="00115278" w:rsidP="00E443B0">
      <w:pPr>
        <w:jc w:val="both"/>
        <w:rPr>
          <w:rFonts w:ascii="Arial" w:hAnsi="Arial" w:cs="Arial"/>
          <w:sz w:val="24"/>
          <w:lang w:val="es-ES"/>
        </w:rPr>
      </w:pPr>
    </w:p>
    <w:sectPr w:rsidR="00115278" w:rsidRPr="00E44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B5592"/>
    <w:multiLevelType w:val="multilevel"/>
    <w:tmpl w:val="246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F1630"/>
    <w:multiLevelType w:val="multilevel"/>
    <w:tmpl w:val="A986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B0"/>
    <w:rsid w:val="00115278"/>
    <w:rsid w:val="001B4F8B"/>
    <w:rsid w:val="002B5363"/>
    <w:rsid w:val="00492969"/>
    <w:rsid w:val="00814166"/>
    <w:rsid w:val="00B174B2"/>
    <w:rsid w:val="00C07417"/>
    <w:rsid w:val="00E443B0"/>
    <w:rsid w:val="00EA4127"/>
    <w:rsid w:val="00F3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7216"/>
  <w15:chartTrackingRefBased/>
  <w15:docId w15:val="{F90C2824-85A2-4096-8B6C-ADDBC388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152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5278"/>
    <w:rPr>
      <w:rFonts w:ascii="Times New Roman" w:eastAsia="Times New Roman" w:hAnsi="Times New Roman" w:cs="Times New Roman"/>
      <w:b/>
      <w:bCs/>
      <w:sz w:val="36"/>
      <w:szCs w:val="36"/>
    </w:rPr>
  </w:style>
  <w:style w:type="character" w:customStyle="1" w:styleId="mw-headline">
    <w:name w:val="mw-headline"/>
    <w:basedOn w:val="Fuentedeprrafopredeter"/>
    <w:rsid w:val="00115278"/>
  </w:style>
  <w:style w:type="character" w:styleId="Hipervnculo">
    <w:name w:val="Hyperlink"/>
    <w:basedOn w:val="Fuentedeprrafopredeter"/>
    <w:uiPriority w:val="99"/>
    <w:semiHidden/>
    <w:unhideWhenUsed/>
    <w:rsid w:val="00115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332</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3</cp:revision>
  <dcterms:created xsi:type="dcterms:W3CDTF">2019-05-25T23:41:00Z</dcterms:created>
  <dcterms:modified xsi:type="dcterms:W3CDTF">2019-05-27T15:50:00Z</dcterms:modified>
</cp:coreProperties>
</file>