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rodas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olá fanaticos por carros hoje iremos apresentar os top 3 carros mais 'economicos' do Brasil.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objetivo mostra carros 'economicos'de 2022 para voces &lt;3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 3 carros economicos 2022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1-Opala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nem se fala,gastador pra k7 bebe mais que bebado em bar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2-Land Rover Discovery Sport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SUV produzido em Itatiaia (RJ) é o carro mais beberrão do país. Com seu motor 2.0 flex e tração 4×4 para mover as mais de 1,8 tonelada, não tem milagre. O consumo com gasolina na cidade fica abaixo dos 7 km/l. Com etanol, o drama é maior: 4,6 km/l. Mas será que quem tem um Land está tão preocupado com isso?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3-Toyota SW4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configuração flex do utilitário esportivo fica em segundo entre os carros mais beberrões do país. E sorte da linha do modelo feito em Zárate, Argentina, que a Toyota não vende mais a opção com caixa manual, que tem consumo ainda mais alto no ciclo urbano: 6,1 km/l. Bom lembrar que a base do SW4 é a picape média Hilux.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