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CF5FA" w14:textId="77777777" w:rsidR="00A6056E" w:rsidRDefault="00000000">
      <w:pPr>
        <w:pStyle w:val="a8"/>
      </w:pPr>
      <w:r>
        <w:t>SmartGatekeeper Methodology</w:t>
      </w:r>
    </w:p>
    <w:p w14:paraId="07D53FE8" w14:textId="77777777" w:rsidR="00A6056E" w:rsidRDefault="00000000">
      <w:pPr>
        <w:pStyle w:val="1"/>
      </w:pPr>
      <w:r>
        <w:t>[Methodology] SmartGatekeeper: Multi-Stage Filtering &amp; Triage</w:t>
      </w:r>
    </w:p>
    <w:p w14:paraId="1B0150B8" w14:textId="77777777" w:rsidR="00A6056E" w:rsidRDefault="00000000">
      <w:pPr>
        <w:pStyle w:val="21"/>
      </w:pPr>
      <w:r>
        <w:t>1. Overview</w:t>
      </w:r>
    </w:p>
    <w:p w14:paraId="1C82677B" w14:textId="6A6C31E7" w:rsidR="00A6056E" w:rsidRDefault="00000000">
      <w:r>
        <w:t xml:space="preserve">SmartGatekeeper acts as a high-throughput triage module situated between </w:t>
      </w:r>
      <w:r w:rsidR="0023456C" w:rsidRPr="0023456C">
        <w:rPr>
          <w:b/>
        </w:rPr>
        <w:t>DANOVO</w:t>
      </w:r>
      <w:r>
        <w:t xml:space="preserve"> (Generation) and </w:t>
      </w:r>
      <w:r w:rsidR="0023456C" w:rsidRPr="0023456C">
        <w:rPr>
          <w:b/>
        </w:rPr>
        <w:t>DAPRE</w:t>
      </w:r>
      <w:r>
        <w:t xml:space="preserve"> (Validation). Its primary role is to reduce the computational load on the expensive MD/Schrödinger simulations by filtering out low-probability candidates.</w:t>
      </w:r>
    </w:p>
    <w:p w14:paraId="51C89BD8" w14:textId="77777777" w:rsidR="00A6056E" w:rsidRDefault="00000000">
      <w:pPr>
        <w:pStyle w:val="21"/>
      </w:pPr>
      <w:r>
        <w:t>2. Filtering Hierarchy</w:t>
      </w:r>
    </w:p>
    <w:p w14:paraId="180F9639" w14:textId="77777777" w:rsidR="00A6056E" w:rsidRDefault="00000000">
      <w:pPr>
        <w:pStyle w:val="31"/>
      </w:pPr>
      <w:r>
        <w:t>Level 1: Hard Constraint Filters (Rule-based)</w:t>
      </w:r>
    </w:p>
    <w:p w14:paraId="2902B9A3" w14:textId="12D39687" w:rsidR="00A6056E" w:rsidRDefault="0023456C">
      <w:pPr>
        <w:pStyle w:val="a0"/>
      </w:pPr>
      <w:r w:rsidRPr="0023456C">
        <w:rPr>
          <w:b/>
        </w:rPr>
        <w:t>Molecular Weight / Lipophilicity</w:t>
      </w:r>
      <w:r w:rsidR="00000000">
        <w:t>: Filtering based on Lipinski's Rule of Five or project-specific ADMET requirements.</w:t>
      </w:r>
    </w:p>
    <w:p w14:paraId="68986D24" w14:textId="2BE04233" w:rsidR="00A6056E" w:rsidRDefault="0023456C">
      <w:pPr>
        <w:pStyle w:val="a0"/>
      </w:pPr>
      <w:r w:rsidRPr="0023456C">
        <w:rPr>
          <w:b/>
        </w:rPr>
        <w:t>Substructure Alerts</w:t>
      </w:r>
      <w:r w:rsidR="00000000">
        <w:t>: Removal of PAINS (Pan-Assay Interference Compounds) and reactive functional groups.</w:t>
      </w:r>
    </w:p>
    <w:p w14:paraId="3A9FF07F" w14:textId="77777777" w:rsidR="00A6056E" w:rsidRDefault="00000000">
      <w:pPr>
        <w:pStyle w:val="31"/>
      </w:pPr>
      <w:r>
        <w:t>Level 2: Property Prediction (Neural Filters)</w:t>
      </w:r>
    </w:p>
    <w:p w14:paraId="24D9F9A0" w14:textId="50601F51" w:rsidR="00A6056E" w:rsidRDefault="0023456C">
      <w:pPr>
        <w:pStyle w:val="a0"/>
      </w:pPr>
      <w:r w:rsidRPr="0023456C">
        <w:rPr>
          <w:b/>
        </w:rPr>
        <w:t>QED (Chemical Beauty)</w:t>
      </w:r>
      <w:r w:rsidR="00000000">
        <w:t>: Incorporating the Quantitative Estimate of Drug-likeness (Bickerton et al., 2012) to ensure the generated leads have drug-like profiles.</w:t>
      </w:r>
    </w:p>
    <w:p w14:paraId="594A3F86" w14:textId="44D41193" w:rsidR="00A6056E" w:rsidRDefault="0023456C">
      <w:pPr>
        <w:pStyle w:val="a0"/>
      </w:pPr>
      <w:proofErr w:type="spellStart"/>
      <w:r w:rsidRPr="0023456C">
        <w:rPr>
          <w:b/>
        </w:rPr>
        <w:t>LogP</w:t>
      </w:r>
      <w:proofErr w:type="spellEnd"/>
      <w:r w:rsidRPr="0023456C">
        <w:rPr>
          <w:b/>
        </w:rPr>
        <w:t xml:space="preserve"> / Solubility</w:t>
      </w:r>
      <w:r w:rsidR="00000000">
        <w:t>: Real-time prediction using GNN-based property models.</w:t>
      </w:r>
    </w:p>
    <w:p w14:paraId="1073CDB3" w14:textId="77777777" w:rsidR="00A6056E" w:rsidRDefault="00000000">
      <w:pPr>
        <w:pStyle w:val="31"/>
      </w:pPr>
      <w:r>
        <w:t>Level 3: Fast Affinity Triage (SmartDTI Lightweight)</w:t>
      </w:r>
    </w:p>
    <w:p w14:paraId="45A71395" w14:textId="102D67FE" w:rsidR="00A6056E" w:rsidRDefault="0023456C">
      <w:pPr>
        <w:pStyle w:val="a0"/>
      </w:pPr>
      <w:r w:rsidRPr="0023456C">
        <w:rPr>
          <w:b/>
        </w:rPr>
        <w:t>Mechanism</w:t>
      </w:r>
      <w:r w:rsidR="00000000">
        <w:t xml:space="preserve">: Using rapid 1D/2D DTI models (e.g., </w:t>
      </w:r>
      <w:proofErr w:type="spellStart"/>
      <w:r w:rsidRPr="0023456C">
        <w:rPr>
          <w:b/>
        </w:rPr>
        <w:t>GraphDTA</w:t>
      </w:r>
      <w:proofErr w:type="spellEnd"/>
      <w:r w:rsidR="00000000">
        <w:t xml:space="preserve"> or </w:t>
      </w:r>
      <w:proofErr w:type="spellStart"/>
      <w:r w:rsidRPr="0023456C">
        <w:rPr>
          <w:b/>
        </w:rPr>
        <w:t>MolTrans</w:t>
      </w:r>
      <w:proofErr w:type="spellEnd"/>
      <w:r w:rsidR="00000000">
        <w:t>) to get a "ballpark" affinity score.</w:t>
      </w:r>
    </w:p>
    <w:p w14:paraId="35A726E0" w14:textId="5F58D5A9" w:rsidR="00A6056E" w:rsidRDefault="0023456C">
      <w:pPr>
        <w:pStyle w:val="a0"/>
      </w:pPr>
      <w:r w:rsidRPr="0023456C">
        <w:rPr>
          <w:b/>
        </w:rPr>
        <w:t>Multi-View Integration</w:t>
      </w:r>
      <w:r w:rsidR="00000000">
        <w:t xml:space="preserve">: Utilizing </w:t>
      </w:r>
      <w:r w:rsidRPr="0023456C">
        <w:rPr>
          <w:b/>
        </w:rPr>
        <w:t>MVGCN</w:t>
      </w:r>
      <w:r w:rsidR="00000000">
        <w:t xml:space="preserve"> (Multi-View Graph Convolutional Network) logic to integrate data from disparate views (e.g., topological, physicochemical, and interaction-based) for more robust triage.</w:t>
      </w:r>
    </w:p>
    <w:p w14:paraId="688B40DB" w14:textId="77777777" w:rsidR="00A6056E" w:rsidRDefault="00000000">
      <w:pPr>
        <w:pStyle w:val="21"/>
      </w:pPr>
      <w:r>
        <w:t>3. Triage Logic (The "WHAT/HOW" Framework)</w:t>
      </w:r>
    </w:p>
    <w:p w14:paraId="4143F776" w14:textId="3180ACD7" w:rsidR="00A6056E" w:rsidRDefault="00000000">
      <w:r>
        <w:t xml:space="preserve">Inspired by the </w:t>
      </w:r>
      <w:r w:rsidR="0023456C" w:rsidRPr="0023456C">
        <w:rPr>
          <w:b/>
        </w:rPr>
        <w:t>Multi-View Talent Recommendation</w:t>
      </w:r>
      <w:r>
        <w:t xml:space="preserve"> research (Kim &amp; Kim, 2025):</w:t>
      </w:r>
    </w:p>
    <w:p w14:paraId="677944E7" w14:textId="711AAA69" w:rsidR="00A6056E" w:rsidRDefault="0023456C">
      <w:pPr>
        <w:pStyle w:val="a0"/>
      </w:pPr>
      <w:r w:rsidRPr="0023456C">
        <w:rPr>
          <w:b/>
        </w:rPr>
        <w:t>"WHAT" Dimension</w:t>
      </w:r>
      <w:r w:rsidR="00000000">
        <w:t>: Direct binding interaction patterns (3D pocket alignment).</w:t>
      </w:r>
    </w:p>
    <w:p w14:paraId="3255465C" w14:textId="71D9FFBA" w:rsidR="00A6056E" w:rsidRDefault="0023456C">
      <w:pPr>
        <w:pStyle w:val="a0"/>
      </w:pPr>
      <w:r w:rsidRPr="0023456C">
        <w:rPr>
          <w:b/>
        </w:rPr>
        <w:t>"HOW" Dimension</w:t>
      </w:r>
      <w:r w:rsidR="00000000">
        <w:t>: Chemical stability and interaction networks (GCN-based).</w:t>
      </w:r>
    </w:p>
    <w:p w14:paraId="0C78F53E" w14:textId="717888C8" w:rsidR="00A6056E" w:rsidRDefault="0023456C">
      <w:pPr>
        <w:pStyle w:val="a0"/>
      </w:pPr>
      <w:r w:rsidRPr="0023456C">
        <w:rPr>
          <w:b/>
        </w:rPr>
        <w:t>Gating Mechanism</w:t>
      </w:r>
      <w:r w:rsidR="00000000">
        <w:t>: An adaptive fusion layer that weights the importance of direct affinity vs. general drug-likeness depending on the target class.</w:t>
      </w:r>
    </w:p>
    <w:p w14:paraId="1764F962" w14:textId="77777777" w:rsidR="00A6056E" w:rsidRDefault="00000000">
      <w:pPr>
        <w:pStyle w:val="21"/>
      </w:pPr>
      <w:r>
        <w:t>4. Integration with DAPRE</w:t>
      </w:r>
    </w:p>
    <w:p w14:paraId="17BFDE60" w14:textId="77777777" w:rsidR="00A6056E" w:rsidRDefault="00000000">
      <w:r>
        <w:t>Only the top ~100-500 compounds that pass the SmartGatekeeper threshold are forwarded to the DAPRE module for rigorous physical validation.</w:t>
      </w:r>
    </w:p>
    <w:sectPr w:rsidR="00A605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202712">
    <w:abstractNumId w:val="8"/>
  </w:num>
  <w:num w:numId="2" w16cid:durableId="1522360155">
    <w:abstractNumId w:val="6"/>
  </w:num>
  <w:num w:numId="3" w16cid:durableId="1420449748">
    <w:abstractNumId w:val="5"/>
  </w:num>
  <w:num w:numId="4" w16cid:durableId="919563149">
    <w:abstractNumId w:val="4"/>
  </w:num>
  <w:num w:numId="5" w16cid:durableId="1242328837">
    <w:abstractNumId w:val="7"/>
  </w:num>
  <w:num w:numId="6" w16cid:durableId="1206478990">
    <w:abstractNumId w:val="3"/>
  </w:num>
  <w:num w:numId="7" w16cid:durableId="1354457392">
    <w:abstractNumId w:val="2"/>
  </w:num>
  <w:num w:numId="8" w16cid:durableId="1155033035">
    <w:abstractNumId w:val="1"/>
  </w:num>
  <w:num w:numId="9" w16cid:durableId="1943147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56C"/>
    <w:rsid w:val="0029639D"/>
    <w:rsid w:val="002A1E14"/>
    <w:rsid w:val="00326F90"/>
    <w:rsid w:val="00A6056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2A6E05"/>
  <w14:defaultImageDpi w14:val="300"/>
  <w15:docId w15:val="{63706C36-81D3-496D-8B11-024775102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태우 윤</cp:lastModifiedBy>
  <cp:revision>3</cp:revision>
  <dcterms:created xsi:type="dcterms:W3CDTF">2013-12-23T23:15:00Z</dcterms:created>
  <dcterms:modified xsi:type="dcterms:W3CDTF">2026-03-25T01:55:00Z</dcterms:modified>
  <cp:category/>
</cp:coreProperties>
</file>